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4513"/>
        <w:gridCol w:w="2891"/>
        <w:gridCol w:w="4392"/>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F96DF7" w:rsidP="00274210">
            <w:pPr>
              <w:spacing w:before="60" w:after="60"/>
              <w:rPr>
                <w:rFonts w:cs="Arial"/>
                <w:b/>
                <w:szCs w:val="20"/>
              </w:rPr>
            </w:pPr>
            <w:r>
              <w:rPr>
                <w:rFonts w:cs="Arial"/>
                <w:b/>
                <w:szCs w:val="20"/>
              </w:rPr>
              <w:t xml:space="preserve">Associate Clinical Nurse Manager </w:t>
            </w:r>
            <w:r w:rsidR="00122B49">
              <w:rPr>
                <w:rFonts w:cs="Arial"/>
                <w:b/>
                <w:szCs w:val="20"/>
              </w:rPr>
              <w:t>–</w:t>
            </w:r>
            <w:r w:rsidR="00224762">
              <w:rPr>
                <w:rFonts w:cs="Arial"/>
                <w:b/>
                <w:szCs w:val="20"/>
              </w:rPr>
              <w:t>Emergency Dep</w:t>
            </w:r>
            <w:r w:rsidR="00274210">
              <w:rPr>
                <w:rFonts w:cs="Arial"/>
                <w:b/>
                <w:szCs w:val="20"/>
              </w:rPr>
              <w:t>artment</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A86AC7" w:rsidRPr="00B305A9" w:rsidRDefault="00875A15" w:rsidP="00FA3D12">
            <w:pPr>
              <w:spacing w:before="60" w:after="60"/>
              <w:rPr>
                <w:rFonts w:cs="Arial"/>
                <w:szCs w:val="20"/>
              </w:rPr>
            </w:pPr>
            <w:r>
              <w:rPr>
                <w:rFonts w:cs="Arial"/>
                <w:szCs w:val="20"/>
              </w:rPr>
              <w:t>Nil</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Clinical Nurse Manager</w:t>
            </w:r>
            <w:r w:rsidR="008D71A5">
              <w:rPr>
                <w:rFonts w:cs="Arial"/>
                <w:szCs w:val="20"/>
              </w:rPr>
              <w:t xml:space="preserve"> (CNM)</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FE686D" w:rsidP="00224762">
            <w:pPr>
              <w:spacing w:before="60" w:after="60"/>
              <w:rPr>
                <w:rFonts w:cs="Arial"/>
                <w:szCs w:val="20"/>
              </w:rPr>
            </w:pPr>
            <w:r w:rsidRPr="00B305A9">
              <w:rPr>
                <w:rFonts w:cs="Arial"/>
                <w:szCs w:val="20"/>
              </w:rPr>
              <w:t xml:space="preserve">Rotorua </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B305A9" w:rsidRDefault="00274210" w:rsidP="00FA3D12">
            <w:pPr>
              <w:spacing w:before="60" w:after="60"/>
              <w:rPr>
                <w:rFonts w:cs="Arial"/>
                <w:szCs w:val="20"/>
              </w:rPr>
            </w:pPr>
            <w:r>
              <w:rPr>
                <w:rFonts w:cs="Arial"/>
                <w:szCs w:val="20"/>
              </w:rPr>
              <w:t>June</w:t>
            </w:r>
            <w:r w:rsidR="004E2C88">
              <w:rPr>
                <w:rFonts w:cs="Arial"/>
                <w:szCs w:val="20"/>
              </w:rPr>
              <w:t xml:space="preserve"> 2024 </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122B49" w:rsidRPr="00122B49" w:rsidRDefault="00122B49" w:rsidP="00122B49">
            <w:pPr>
              <w:spacing w:before="60" w:after="60"/>
              <w:rPr>
                <w:rFonts w:cs="Arial"/>
                <w:szCs w:val="20"/>
              </w:rPr>
            </w:pPr>
            <w:r w:rsidRPr="00122B49">
              <w:rPr>
                <w:rFonts w:cs="Arial"/>
                <w:szCs w:val="20"/>
              </w:rPr>
              <w:t>Administration Staff</w:t>
            </w:r>
          </w:p>
          <w:p w:rsidR="00122B49" w:rsidRPr="00122B49" w:rsidRDefault="00122B49" w:rsidP="00122B49">
            <w:pPr>
              <w:spacing w:before="60" w:after="60"/>
              <w:rPr>
                <w:rFonts w:cs="Arial"/>
                <w:szCs w:val="20"/>
              </w:rPr>
            </w:pPr>
            <w:r w:rsidRPr="00122B49">
              <w:rPr>
                <w:rFonts w:cs="Arial"/>
                <w:szCs w:val="20"/>
              </w:rPr>
              <w:t>Nursing Staff</w:t>
            </w:r>
          </w:p>
          <w:p w:rsidR="00122B49" w:rsidRPr="00122B49" w:rsidRDefault="00122B49" w:rsidP="00122B49">
            <w:pPr>
              <w:spacing w:before="60" w:after="60"/>
              <w:rPr>
                <w:rFonts w:cs="Arial"/>
                <w:szCs w:val="20"/>
              </w:rPr>
            </w:pPr>
            <w:r w:rsidRPr="00122B49">
              <w:rPr>
                <w:rFonts w:cs="Arial"/>
                <w:szCs w:val="20"/>
              </w:rPr>
              <w:t>Allied Health Staff</w:t>
            </w:r>
          </w:p>
          <w:p w:rsidR="00122B49" w:rsidRPr="00122B49" w:rsidRDefault="00122B49" w:rsidP="00122B49">
            <w:pPr>
              <w:spacing w:before="60" w:after="60"/>
              <w:rPr>
                <w:rFonts w:cs="Arial"/>
                <w:szCs w:val="20"/>
              </w:rPr>
            </w:pPr>
            <w:r w:rsidRPr="00122B49">
              <w:rPr>
                <w:rFonts w:cs="Arial"/>
                <w:szCs w:val="20"/>
              </w:rPr>
              <w:t>Medical Staff</w:t>
            </w:r>
          </w:p>
          <w:p w:rsidR="00122B49" w:rsidRPr="00122B49" w:rsidRDefault="00122B49" w:rsidP="00122B49">
            <w:pPr>
              <w:spacing w:before="60" w:after="60"/>
              <w:rPr>
                <w:rFonts w:cs="Arial"/>
                <w:szCs w:val="20"/>
              </w:rPr>
            </w:pPr>
            <w:r w:rsidRPr="00122B49">
              <w:rPr>
                <w:rFonts w:cs="Arial"/>
                <w:szCs w:val="20"/>
              </w:rPr>
              <w:t>ED Head of Department</w:t>
            </w:r>
          </w:p>
          <w:p w:rsidR="00122B49" w:rsidRPr="00122B49" w:rsidRDefault="00122B49" w:rsidP="00122B49">
            <w:pPr>
              <w:spacing w:before="60" w:after="60"/>
              <w:rPr>
                <w:rFonts w:cs="Arial"/>
                <w:szCs w:val="20"/>
              </w:rPr>
            </w:pPr>
            <w:r w:rsidRPr="00122B49">
              <w:rPr>
                <w:rFonts w:cs="Arial"/>
                <w:szCs w:val="20"/>
              </w:rPr>
              <w:t>Clinical Nurse Director</w:t>
            </w:r>
          </w:p>
          <w:p w:rsidR="00122B49" w:rsidRPr="00122B49" w:rsidRDefault="00122B49" w:rsidP="00122B49">
            <w:pPr>
              <w:spacing w:before="60" w:after="60"/>
              <w:rPr>
                <w:rFonts w:cs="Arial"/>
                <w:szCs w:val="20"/>
              </w:rPr>
            </w:pPr>
            <w:r w:rsidRPr="00122B49">
              <w:rPr>
                <w:rFonts w:cs="Arial"/>
                <w:szCs w:val="20"/>
              </w:rPr>
              <w:t>Clinical Nurse Educator</w:t>
            </w:r>
          </w:p>
          <w:p w:rsidR="00122B49" w:rsidRPr="00122B49" w:rsidRDefault="00122B49" w:rsidP="00122B49">
            <w:pPr>
              <w:spacing w:before="60" w:after="60"/>
              <w:rPr>
                <w:rFonts w:cs="Arial"/>
                <w:szCs w:val="20"/>
              </w:rPr>
            </w:pPr>
            <w:r w:rsidRPr="00122B49">
              <w:rPr>
                <w:rFonts w:cs="Arial"/>
                <w:szCs w:val="20"/>
              </w:rPr>
              <w:t>Clinical Flow Manager</w:t>
            </w:r>
          </w:p>
          <w:p w:rsidR="00122B49" w:rsidRPr="00122B49" w:rsidRDefault="00122B49" w:rsidP="00122B49">
            <w:pPr>
              <w:spacing w:before="60" w:after="60"/>
              <w:rPr>
                <w:rFonts w:cs="Arial"/>
                <w:szCs w:val="20"/>
              </w:rPr>
            </w:pPr>
            <w:r w:rsidRPr="00122B49">
              <w:rPr>
                <w:rFonts w:cs="Arial"/>
                <w:szCs w:val="20"/>
              </w:rPr>
              <w:t>Te Aka Matua Services</w:t>
            </w:r>
          </w:p>
          <w:p w:rsidR="00FB08DE" w:rsidRPr="00B305A9" w:rsidRDefault="00122B49" w:rsidP="00122B49">
            <w:pPr>
              <w:spacing w:before="60" w:after="60"/>
              <w:rPr>
                <w:rFonts w:cs="Arial"/>
                <w:szCs w:val="20"/>
              </w:rPr>
            </w:pPr>
            <w:r w:rsidRPr="00122B49">
              <w:rPr>
                <w:rFonts w:cs="Arial"/>
                <w:szCs w:val="20"/>
              </w:rPr>
              <w:t>Other Departments</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tc>
        <w:tc>
          <w:tcPr>
            <w:tcW w:w="4472" w:type="dxa"/>
            <w:tcBorders>
              <w:top w:val="single" w:sz="8" w:space="0" w:color="182B49"/>
              <w:bottom w:val="single" w:sz="8" w:space="0" w:color="182B49"/>
            </w:tcBorders>
          </w:tcPr>
          <w:p w:rsidR="00122B49" w:rsidRPr="00122B49" w:rsidRDefault="00122B49" w:rsidP="00122B49">
            <w:pPr>
              <w:spacing w:before="60" w:after="60"/>
              <w:rPr>
                <w:rFonts w:cs="Arial"/>
                <w:szCs w:val="20"/>
              </w:rPr>
            </w:pPr>
            <w:r w:rsidRPr="00122B49">
              <w:rPr>
                <w:rFonts w:cs="Arial"/>
                <w:szCs w:val="20"/>
              </w:rPr>
              <w:t>Patients &amp; Whanau</w:t>
            </w:r>
          </w:p>
          <w:p w:rsidR="00875A15" w:rsidRPr="00B305A9" w:rsidRDefault="00122B49" w:rsidP="00122B49">
            <w:pPr>
              <w:spacing w:before="60" w:after="60"/>
              <w:rPr>
                <w:rFonts w:cs="Arial"/>
                <w:szCs w:val="20"/>
              </w:rPr>
            </w:pPr>
            <w:r w:rsidRPr="00122B49">
              <w:rPr>
                <w:rFonts w:cs="Arial"/>
                <w:szCs w:val="20"/>
              </w:rPr>
              <w:t>Community based Services</w:t>
            </w:r>
          </w:p>
        </w:tc>
      </w:tr>
    </w:tbl>
    <w:p w:rsidR="001C4E6A" w:rsidRPr="00B305A9" w:rsidRDefault="001C4E6A">
      <w:pPr>
        <w:rPr>
          <w:rFonts w:cs="Arial"/>
          <w:szCs w:val="20"/>
        </w:rPr>
      </w:pPr>
    </w:p>
    <w:p w:rsidR="0034647C" w:rsidRDefault="0034647C" w:rsidP="00A86AC7">
      <w:pPr>
        <w:jc w:val="center"/>
        <w:rPr>
          <w:rFonts w:cs="Arial"/>
          <w:szCs w:val="20"/>
        </w:rPr>
      </w:pPr>
    </w:p>
    <w:p w:rsidR="00FB08DE" w:rsidRPr="00B305A9" w:rsidRDefault="0034647C" w:rsidP="00A86AC7">
      <w:pPr>
        <w:jc w:val="center"/>
        <w:rPr>
          <w:rFonts w:cs="Arial"/>
          <w:szCs w:val="20"/>
        </w:rPr>
      </w:pPr>
      <w:r w:rsidRPr="0034647C">
        <w:rPr>
          <w:rFonts w:ascii="Georgia" w:hAnsi="Georgia"/>
          <w:noProof/>
          <w:sz w:val="24"/>
          <w:lang w:eastAsia="en-NZ"/>
        </w:rPr>
        <mc:AlternateContent>
          <mc:Choice Requires="wpc">
            <w:drawing>
              <wp:inline distT="0" distB="0" distL="0" distR="0">
                <wp:extent cx="8753475" cy="2343150"/>
                <wp:effectExtent l="0" t="0" r="0" b="0"/>
                <wp:docPr id="39" name="Canvas 39"/>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 name="Rectangle 12"/>
                        <wps:cNvSpPr/>
                        <wps:spPr>
                          <a:xfrm>
                            <a:off x="3767935" y="626898"/>
                            <a:ext cx="1536192" cy="262800"/>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sidRPr="004D74B9">
                                <w:rPr>
                                  <w:sz w:val="16"/>
                                </w:rPr>
                                <w:t>Clinical Nurse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3767761" y="117026"/>
                            <a:ext cx="1536192" cy="263365"/>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sidRPr="004D74B9">
                                <w:rPr>
                                  <w:sz w:val="16"/>
                                </w:rPr>
                                <w:t>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19"/>
                        <wps:cNvSpPr/>
                        <wps:spPr>
                          <a:xfrm>
                            <a:off x="1734069" y="1221086"/>
                            <a:ext cx="1177755" cy="322422"/>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sidRPr="004D74B9">
                                <w:rPr>
                                  <w:sz w:val="16"/>
                                </w:rPr>
                                <w:t>Clinical Nurse Coordinators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3087958" y="1221452"/>
                            <a:ext cx="1177200" cy="324000"/>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sidRPr="004D74B9">
                                <w:rPr>
                                  <w:sz w:val="16"/>
                                </w:rPr>
                                <w:t xml:space="preserve">Clinical Nurse </w:t>
                              </w:r>
                              <w:r>
                                <w:rPr>
                                  <w:sz w:val="16"/>
                                </w:rPr>
                                <w:t>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21"/>
                        <wps:cNvSpPr/>
                        <wps:spPr>
                          <a:xfrm>
                            <a:off x="5589185" y="1228536"/>
                            <a:ext cx="1177200" cy="371664"/>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Pr>
                                  <w:sz w:val="16"/>
                                </w:rPr>
                                <w:t>Clinical Nurse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4345601" y="1228535"/>
                            <a:ext cx="1177200" cy="362139"/>
                          </a:xfrm>
                          <a:prstGeom prst="rect">
                            <a:avLst/>
                          </a:prstGeom>
                          <a:solidFill>
                            <a:sysClr val="window" lastClr="FFFFFF"/>
                          </a:solidFill>
                          <a:ln w="25400" cap="flat" cmpd="sng" algn="ctr">
                            <a:solidFill>
                              <a:srgbClr val="F79646"/>
                            </a:solidFill>
                            <a:prstDash val="solid"/>
                          </a:ln>
                          <a:effectLst/>
                        </wps:spPr>
                        <wps:txbx>
                          <w:txbxContent>
                            <w:p w:rsidR="00795052" w:rsidRDefault="00795052" w:rsidP="0034647C">
                              <w:pPr>
                                <w:jc w:val="center"/>
                                <w:rPr>
                                  <w:sz w:val="16"/>
                                </w:rPr>
                              </w:pPr>
                              <w:r>
                                <w:rPr>
                                  <w:sz w:val="16"/>
                                </w:rPr>
                                <w:t xml:space="preserve">Administration </w:t>
                              </w:r>
                            </w:p>
                            <w:p w:rsidR="00795052" w:rsidRPr="004D74B9" w:rsidRDefault="00795052" w:rsidP="0034647C">
                              <w:pPr>
                                <w:jc w:val="center"/>
                                <w:rPr>
                                  <w:sz w:val="16"/>
                                </w:rPr>
                              </w:pPr>
                              <w:r>
                                <w:rPr>
                                  <w:sz w:val="16"/>
                                </w:rPr>
                                <w:t>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219083" y="1732607"/>
                            <a:ext cx="724669" cy="322422"/>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Pr>
                                  <w:sz w:val="16"/>
                                </w:rPr>
                                <w:t>Staff</w:t>
                              </w:r>
                              <w:r w:rsidRPr="004D74B9">
                                <w:rPr>
                                  <w:sz w:val="16"/>
                                </w:rPr>
                                <w:t xml:space="preserve"> Nurse</w:t>
                              </w:r>
                              <w:r>
                                <w:rPr>
                                  <w:sz w:val="16"/>
                                </w:rPr>
                                <w:t>s</w:t>
                              </w:r>
                              <w:r w:rsidRPr="004D74B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25"/>
                        <wps:cNvSpPr/>
                        <wps:spPr>
                          <a:xfrm>
                            <a:off x="1038941" y="1737710"/>
                            <a:ext cx="723600" cy="322422"/>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4"/>
                                </w:rPr>
                              </w:pPr>
                              <w:r w:rsidRPr="004D74B9">
                                <w:rPr>
                                  <w:sz w:val="14"/>
                                </w:rPr>
                                <w:t>Health Care Assist</w:t>
                              </w:r>
                              <w:r>
                                <w:rPr>
                                  <w:sz w:val="14"/>
                                </w:rPr>
                                <w:t>a</w:t>
                              </w:r>
                              <w:r w:rsidRPr="004D74B9">
                                <w:rPr>
                                  <w:sz w:val="14"/>
                                </w:rPr>
                                <w:t xml:space="preserv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4336076" y="1737633"/>
                            <a:ext cx="1177200" cy="324000"/>
                          </a:xfrm>
                          <a:prstGeom prst="rect">
                            <a:avLst/>
                          </a:prstGeom>
                          <a:solidFill>
                            <a:sysClr val="window" lastClr="FFFFFF"/>
                          </a:solidFill>
                          <a:ln w="25400" cap="flat" cmpd="sng" algn="ctr">
                            <a:solidFill>
                              <a:srgbClr val="F79646"/>
                            </a:solidFill>
                            <a:prstDash val="solid"/>
                          </a:ln>
                          <a:effectLst/>
                        </wps:spPr>
                        <wps:txbx>
                          <w:txbxContent>
                            <w:p w:rsidR="00795052" w:rsidRDefault="00795052" w:rsidP="0034647C">
                              <w:pPr>
                                <w:jc w:val="center"/>
                                <w:rPr>
                                  <w:sz w:val="16"/>
                                </w:rPr>
                              </w:pPr>
                              <w:r>
                                <w:rPr>
                                  <w:sz w:val="16"/>
                                </w:rPr>
                                <w:t xml:space="preserve">Administration </w:t>
                              </w:r>
                            </w:p>
                            <w:p w:rsidR="00795052" w:rsidRPr="004D74B9" w:rsidRDefault="00795052" w:rsidP="0034647C">
                              <w:pPr>
                                <w:jc w:val="center"/>
                                <w:rPr>
                                  <w:sz w:val="16"/>
                                </w:rPr>
                              </w:pPr>
                              <w:r>
                                <w:rPr>
                                  <w:sz w:val="16"/>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a:stCxn id="18" idx="2"/>
                        </wps:cNvCnPr>
                        <wps:spPr>
                          <a:xfrm>
                            <a:off x="4535857" y="380391"/>
                            <a:ext cx="174" cy="246507"/>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10" name="Straight Connector 27"/>
                        <wps:cNvCnPr/>
                        <wps:spPr>
                          <a:xfrm flipH="1">
                            <a:off x="4535803" y="899223"/>
                            <a:ext cx="228" cy="88329"/>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14" name="Elbow Connector 28"/>
                        <wps:cNvCnPr/>
                        <wps:spPr>
                          <a:xfrm rot="5400000" flipH="1" flipV="1">
                            <a:off x="4146616" y="-836417"/>
                            <a:ext cx="220961" cy="3868303"/>
                          </a:xfrm>
                          <a:prstGeom prst="bentConnector2">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29" name="Straight Connector 29"/>
                        <wps:cNvCnPr>
                          <a:endCxn id="20" idx="0"/>
                        </wps:cNvCnPr>
                        <wps:spPr>
                          <a:xfrm>
                            <a:off x="3676413" y="987254"/>
                            <a:ext cx="145" cy="234198"/>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0" name="Straight Connector 30"/>
                        <wps:cNvCnPr>
                          <a:stCxn id="22" idx="0"/>
                        </wps:cNvCnPr>
                        <wps:spPr>
                          <a:xfrm flipH="1" flipV="1">
                            <a:off x="4930825" y="987405"/>
                            <a:ext cx="3376" cy="24113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1" name="Straight Connector 31"/>
                        <wps:cNvCnPr/>
                        <wps:spPr>
                          <a:xfrm flipH="1" flipV="1">
                            <a:off x="6174409" y="987403"/>
                            <a:ext cx="3376" cy="241133"/>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3" name="Elbow Connector 33"/>
                        <wps:cNvCnPr>
                          <a:stCxn id="24" idx="0"/>
                        </wps:cNvCnPr>
                        <wps:spPr>
                          <a:xfrm rot="16200000" flipH="1">
                            <a:off x="988527" y="1325497"/>
                            <a:ext cx="5103" cy="819323"/>
                          </a:xfrm>
                          <a:prstGeom prst="bentConnector3">
                            <a:avLst>
                              <a:gd name="adj1" fmla="val -1493239"/>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5" name="Straight Connector 35"/>
                        <wps:cNvCnPr>
                          <a:stCxn id="22" idx="2"/>
                          <a:endCxn id="26" idx="0"/>
                        </wps:cNvCnPr>
                        <wps:spPr>
                          <a:xfrm flipH="1">
                            <a:off x="4924676" y="1590674"/>
                            <a:ext cx="9525" cy="146959"/>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2" name="Rectangle 32"/>
                        <wps:cNvSpPr/>
                        <wps:spPr>
                          <a:xfrm>
                            <a:off x="448194" y="1221086"/>
                            <a:ext cx="1177755" cy="322422"/>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Pr>
                                  <w:sz w:val="16"/>
                                </w:rPr>
                                <w:t>Associate Clinical Nurse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Elbow Connector 1"/>
                        <wps:cNvCnPr>
                          <a:endCxn id="32" idx="0"/>
                        </wps:cNvCnPr>
                        <wps:spPr>
                          <a:xfrm rot="10800000" flipV="1">
                            <a:off x="1037071" y="987254"/>
                            <a:ext cx="1285874" cy="233832"/>
                          </a:xfrm>
                          <a:prstGeom prst="bentConnector2">
                            <a:avLst/>
                          </a:prstGeom>
                          <a:noFill/>
                          <a:ln w="28575" cap="flat" cmpd="sng" algn="ctr">
                            <a:solidFill>
                              <a:srgbClr val="F79646">
                                <a:shade val="95000"/>
                                <a:satMod val="105000"/>
                              </a:srgbClr>
                            </a:solidFill>
                            <a:prstDash val="solid"/>
                          </a:ln>
                          <a:effectLst/>
                        </wps:spPr>
                        <wps:bodyPr/>
                      </wps:wsp>
                      <wps:wsp>
                        <wps:cNvPr id="34" name="Elbow Connector 2"/>
                        <wps:cNvCnPr>
                          <a:stCxn id="32" idx="2"/>
                        </wps:cNvCnPr>
                        <wps:spPr>
                          <a:xfrm rot="5400000">
                            <a:off x="980151" y="1600429"/>
                            <a:ext cx="113842" cy="1"/>
                          </a:xfrm>
                          <a:prstGeom prst="bentConnector3">
                            <a:avLst/>
                          </a:prstGeom>
                          <a:noFill/>
                          <a:ln w="28575" cap="flat" cmpd="sng" algn="ctr">
                            <a:solidFill>
                              <a:srgbClr val="F79646">
                                <a:shade val="95000"/>
                                <a:satMod val="105000"/>
                              </a:srgbClr>
                            </a:solidFill>
                            <a:prstDash val="solid"/>
                          </a:ln>
                          <a:effectLst/>
                        </wps:spPr>
                        <wps:bodyPr/>
                      </wps:wsp>
                      <wps:wsp>
                        <wps:cNvPr id="36" name="Rectangle 36"/>
                        <wps:cNvSpPr/>
                        <wps:spPr>
                          <a:xfrm>
                            <a:off x="6053934" y="466725"/>
                            <a:ext cx="2423315" cy="210611"/>
                          </a:xfrm>
                          <a:prstGeom prst="rect">
                            <a:avLst/>
                          </a:prstGeom>
                          <a:solidFill>
                            <a:sysClr val="window" lastClr="FFFFFF"/>
                          </a:solidFill>
                          <a:ln w="25400" cap="flat" cmpd="sng" algn="ctr">
                            <a:solidFill>
                              <a:srgbClr val="F79646"/>
                            </a:solidFill>
                            <a:prstDash val="solid"/>
                          </a:ln>
                          <a:effectLst/>
                        </wps:spPr>
                        <wps:txbx>
                          <w:txbxContent>
                            <w:p w:rsidR="00795052" w:rsidRPr="004D74B9" w:rsidRDefault="00795052" w:rsidP="0034647C">
                              <w:pPr>
                                <w:jc w:val="center"/>
                                <w:rPr>
                                  <w:sz w:val="16"/>
                                </w:rPr>
                              </w:pPr>
                              <w:r w:rsidRPr="004D74B9">
                                <w:rPr>
                                  <w:sz w:val="16"/>
                                </w:rPr>
                                <w:t xml:space="preserve">Clinical Nurse </w:t>
                              </w:r>
                              <w:r>
                                <w:rPr>
                                  <w:sz w:val="16"/>
                                </w:rPr>
                                <w:t xml:space="preserve">Directors  / ADON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Elbow Connector 3"/>
                        <wps:cNvCnPr>
                          <a:endCxn id="36" idx="0"/>
                        </wps:cNvCnPr>
                        <wps:spPr>
                          <a:xfrm>
                            <a:off x="5285077" y="276225"/>
                            <a:ext cx="1980515" cy="190500"/>
                          </a:xfrm>
                          <a:prstGeom prst="bentConnector2">
                            <a:avLst/>
                          </a:prstGeom>
                          <a:noFill/>
                          <a:ln w="28575" cap="flat" cmpd="sng" algn="ctr">
                            <a:solidFill>
                              <a:srgbClr val="F79646">
                                <a:shade val="95000"/>
                                <a:satMod val="105000"/>
                              </a:srgbClr>
                            </a:solidFill>
                            <a:prstDash val="solid"/>
                          </a:ln>
                          <a:effectLst/>
                        </wps:spPr>
                        <wps:bodyPr/>
                      </wps:wsp>
                      <wps:wsp>
                        <wps:cNvPr id="38" name="Elbow Connector 4"/>
                        <wps:cNvCnPr>
                          <a:endCxn id="36" idx="1"/>
                        </wps:cNvCnPr>
                        <wps:spPr>
                          <a:xfrm flipV="1">
                            <a:off x="5304127" y="572031"/>
                            <a:ext cx="749807" cy="186267"/>
                          </a:xfrm>
                          <a:prstGeom prst="bentConnector3">
                            <a:avLst>
                              <a:gd name="adj1" fmla="val 50000"/>
                            </a:avLst>
                          </a:prstGeom>
                          <a:noFill/>
                          <a:ln w="28575" cap="flat" cmpd="sng" algn="ctr">
                            <a:solidFill>
                              <a:srgbClr val="F79646">
                                <a:shade val="95000"/>
                                <a:satMod val="105000"/>
                              </a:srgbClr>
                            </a:solidFill>
                            <a:prstDash val="dash"/>
                          </a:ln>
                          <a:effectLst/>
                        </wps:spPr>
                        <wps:bodyPr/>
                      </wps:wsp>
                    </wpc:wpc>
                  </a:graphicData>
                </a:graphic>
              </wp:inline>
            </w:drawing>
          </mc:Choice>
          <mc:Fallback>
            <w:pict>
              <v:group id="Canvas 39" o:spid="_x0000_s1026" editas="canvas" style="width:689.25pt;height:184.5pt;mso-position-horizontal-relative:char;mso-position-vertical-relative:line" coordsize="87534,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sjwgAAP1GAAAOAAAAZHJzL2Uyb0RvYy54bWzsXNuSnMgRfXeE/4HgXRqK4jqh1oZi5LEd&#10;od1V7Kyt52qgu3HQgIGZHvnrfTILaJqhNcxqL1YbPbS4DRRV52SeyszizXeP+8x4SKo6LfKVKV5b&#10;ppHkURGn+XZl/uPn21eBadSNymOVFXmyMj8ntfnd2z//6c2hvE7sYldkcVIZuEleXx/KlblrmvL6&#10;6qqOdsle1a+LMslxclNUe9Vgt9pexZU64O777Mq2LO/qUFRxWRVRUtc4+l6fNN/y/TebJGp+3Gzq&#10;pDGylYm2Nfxb8e+afq/evlHX20qVuzRqm6F+QSv2Ks3x0P5W71WjjPsqfXKrfRpVRV1smtdRsb8q&#10;Nps0Svgd8DbCGr3NjcofVM0vE6F3ugZi61e873qLPsAtrw8YjIS3MRR12Q9K/XUPu9upMuF3qK+j&#10;Hx4+VkYar0xpGrnaAxA/YYhUvs0SQ9g0GoeSL7srP1btXo1N6trHTbWn/9FpxiPu4Ht+KF3T+Lwy&#10;PdsLwkAPZvLYGBHOC1d6IrRNI8IFtmcHFo/21fFGZVU3f02KvUEbK7NCS3gM1cOHusHDcWl3CT23&#10;LrI0vk2zjHc+1zdZZTwo4ApwjIuDaWSqbnBwZd7yP2oObnHyZ1luHNAa10FjjEgB8JtMNdjcl+iU&#10;Ot+ahsq2YFLUVNyWk7+uq+26f+qtH3qON/UQavR7Ve906/gO7WVZTm1PmBftO1J/6x6mreZx/dh2&#10;+7qIP2OwqkJzpi6j2xQ3/oCX/KgqkARvAOI3P+JnkxV4raLdMo1dUf1n6jhdDzThrGkcQDq88r/v&#10;VZWg7/6eA2ehcBxiKe84rm9jpxqeWQ/P5Pf7mwL9L2Biyog36fom6zY3VbH/BPvwjp6KUyqP8OyV&#10;iQ7XmzeNNgWwL1Hy7h1fBF6WqvmQ3xHLBA8CdejPj59UVbZQaQCyH4oO2ep6hBh9LXV1Xry7b4pN&#10;ynCiDta9CmDQDlimAf+b003ADD/hGxOG2gFazuOb76GvQSchfMtm7AFN03yT0nNb1HXE7ci08I0t&#10;Wsc3toeC+uoIkIV2IM+3Tzt4pyesC7uRnsU64UvH8kLNOtsWVjCmnfB938WDyM1J23ZsdqOLm3vO&#10;zTHtesmxeLsL8nYkG8a8w7HWws7inbQCP3ThNcnbgXeOy1AZuDvwDhOQjncQdIu8nCUvW/m/uLvL&#10;U5neBO16YTOLdq4bhCLQkzrQLsAcjmh7jna+8DyHLljc3Sx3x321qMwLm9xB8T11d72ymcU7Rzqu&#10;Z7WTO+YdT97O8c6zhWQdu/BuFu+4MxfeXRrvnAne9SZ2Fu9sEVoBYqGkMn1pe5Z/6u582/Fo9rdM&#10;7tK49fPzRSZLh4V1F8Y6f4J0vX2dRTphySB0WmfnS98XbR6oC2X6tvSOU7slpAIvP591bMEW1l0Y&#10;6xDtf6oxewM7i3YOUgKWj/toZ+d7Up46O2QVlpAK8lkvzthxSKXP5iyhzAsKZYo+UX7XVCrd7hrj&#10;pshzpKqLysDJY0zzJtdpcuSgH3OdU0L4Mo2RCtcZAbLJIKq+jnbOJNYdV7qBCzdLCYXAkiGHcAZT&#10;QR+6l5PqjudqwXp+GpilOSX/n6RIKe+uE6SUUecQz/9WbpwaV9w3SXW3iw/GOruvflJI0VOcF0Hf&#10;OKWKAcR/9Q6yyJTS5z0kzD+lzY6Tw5RQphudJO75On1cZeVO6TQ9erqPILeXc1irbwPv9an7NoN8&#10;zNxr1lMojIb2d8ws97H2CYDavRhogdfCdYg8Y5Ol5d+6VHtb3MEYtPTEKAhD2x65CoQoNAaDQNrP&#10;RCIWCF46BPt5+F+ydXEYGEig5NRATuGPK1x6+vZoZFz+c4xLgfm40BrmVSA9R4wm7LZthVQkwRP2&#10;wAskQEykPFt1tE7yprfo9mIqL9hUwlC1GnrKVA7rAjpfnuRx58wpp8nOXKcZ5zpz6fkAqTakYeCj&#10;8mykuZ22dMCWjtAldOexuljSC7ek8kvOHCdPjSl3Rq82KQsxF6BHnz9tZUOk322dBQRoHWuUjJCo&#10;/ewkqBC6XQtq/28lqIS/1eUeE3YVJ09ROyUBvuz0PeGjLFXXYDEcR2J0BMdnHP5iRC/diPZT9rEc&#10;1QGvE9eNueHRgkLHzragrFqFx1NQWO0ewdS57SQqDAIXMzCOt0l4/nCkVV0EwttZlAilnmKdN6Mn&#10;QlUehSo9cBu3BFTxv0DGzT5DfThq441XwqE7dzM0rpNmNdzVAtNf58USA+CFBN9qDIBWYZw3wMPk&#10;TCdsB6DvZENXXzeQvHDys/kwRQAnRPq0izi7oeUhcgXzfwxlhS6pDJqrYV4Xuh1MzxSsL5ab+u6C&#10;J2hyopAGx4764e7ZVUmOE4gQdpwgtZRrD1dMkcX/ilVJsARYH9SNxZLjuKQcR+8+xoJprN3Zdh8d&#10;BPF1toPQgsmiMDsF7clfjKN70EO+5evCgMlgCQpSMR1tp55SIvZMgJypmV4Y3EMKhnzTr7FGkM32&#10;TsWJTjWEbptqgDFXzfdFrA8LqzuOFxqmIDgf2S18/Aoa/1EpCnk+PtzZkz4vNtTjPbxm5M/0gq0u&#10;ikwd3otwS7gaUgJFJY7OVhwlCOIXgQMcswh5AZoGClxD8MuKekETryd/0fLrbn1nO2HrVi5DlY4X&#10;l+gq9fa650WCZ7kyJFRCJSCfgKgsDfwRE6g4klK0yhRrvjzBhvC8nVmWLuulyywSdDUXDcaiEi5I&#10;Jci+8G+sEjjgNoqqDDInIOdslTAw3C6cveXr8Inte/aYpMiWWG5HUpTxwnm+wHwvYoA/L0Cui0bu&#10;96tXkP1K+DGMhpXbXZxiCkbaFp/gjXae1DSM1aUrLUe08Tj6tIGOTB+tvu8AUcAbK4EAn7TgcN15&#10;o/+LAnIk8Tqczo3GfRPaIcYHL1r+PVurOiFEgcKIPrHCar79Hgx9xGW4z1g9frXm7X8BAAD//wMA&#10;UEsDBBQABgAIAAAAIQDB2UWF2wAAAAYBAAAPAAAAZHJzL2Rvd25yZXYueG1sTI/BTsMwEETvSP0H&#10;aytxo05baEvIpoJKXEENcHfiJQm11yF22sDX43KBy0qjGc28zbajNeJIvW8dI8xnCQjiyumWa4TX&#10;l8erDQgfFGtlHBPCF3nY5pOLTKXanXhPxyLUIpawTxVCE0KXSumrhqzyM9cRR+/d9VaFKPta6l6d&#10;Yrk1cpEkK2lVy3GhUR3tGqoOxWARnvWn2T1cfw9v5Ujuo+jKwxOvES+n4/0diEBj+AvDGT+iQx6Z&#10;Sjew9sIgxEfC7z17y/XmBkSJsFzdJiDzTP7Hz38AAAD//wMAUEsBAi0AFAAGAAgAAAAhALaDOJL+&#10;AAAA4QEAABMAAAAAAAAAAAAAAAAAAAAAAFtDb250ZW50X1R5cGVzXS54bWxQSwECLQAUAAYACAAA&#10;ACEAOP0h/9YAAACUAQAACwAAAAAAAAAAAAAAAAAvAQAAX3JlbHMvLnJlbHNQSwECLQAUAAYACAAA&#10;ACEA9aM/rI8IAAD9RgAADgAAAAAAAAAAAAAAAAAuAgAAZHJzL2Uyb0RvYy54bWxQSwECLQAUAAYA&#10;CAAAACEAwdlFhdsAAAAGAQAADwAAAAAAAAAAAAAAAADpCgAAZHJzL2Rvd25yZXYueG1sUEsFBgAA&#10;AAAEAAQA8wAAAP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534;height:23431;visibility:visible;mso-wrap-style:square">
                  <v:fill o:detectmouseclick="t"/>
                  <v:path o:connecttype="none"/>
                </v:shape>
                <v:rect id="Rectangle 12" o:spid="_x0000_s1028" style="position:absolute;left:37679;top:6268;width:15362;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ybxAAAANoAAAAPAAAAZHJzL2Rvd25yZXYueG1sRI9Ba8JA&#10;FITvQv/D8gq96aYtlDa6higRvJXEHtrbI/vMJs2+DdlV47/vCkKPw8x8w6yyyfbiTKNvHSt4XiQg&#10;iGunW24UfB1283cQPiBr7B2Tgit5yNYPsxWm2l24pHMVGhEh7FNUYEIYUil9bciiX7iBOHpHN1oM&#10;UY6N1CNeItz28iVJ3qTFluOCwYG2hurf6mQV7Denrf38+Cl2ne6KzXfR5dfyoNTT45QvQQSawn/4&#10;3t5rBa9wuxJvgFz/AQAA//8DAFBLAQItABQABgAIAAAAIQDb4fbL7gAAAIUBAAATAAAAAAAAAAAA&#10;AAAAAAAAAABbQ29udGVudF9UeXBlc10ueG1sUEsBAi0AFAAGAAgAAAAhAFr0LFu/AAAAFQEAAAsA&#10;AAAAAAAAAAAAAAAAHwEAAF9yZWxzLy5yZWxzUEsBAi0AFAAGAAgAAAAhANk7vJvEAAAA2gAAAA8A&#10;AAAAAAAAAAAAAAAABwIAAGRycy9kb3ducmV2LnhtbFBLBQYAAAAAAwADALcAAAD4AgAAAAA=&#10;" fillcolor="window" strokecolor="#f79646" strokeweight="2pt">
                  <v:textbox>
                    <w:txbxContent>
                      <w:p w:rsidR="00795052" w:rsidRPr="004D74B9" w:rsidRDefault="00795052" w:rsidP="0034647C">
                        <w:pPr>
                          <w:jc w:val="center"/>
                          <w:rPr>
                            <w:sz w:val="16"/>
                          </w:rPr>
                        </w:pPr>
                        <w:r w:rsidRPr="004D74B9">
                          <w:rPr>
                            <w:sz w:val="16"/>
                          </w:rPr>
                          <w:t>Clinical Nurse Manager</w:t>
                        </w:r>
                      </w:p>
                    </w:txbxContent>
                  </v:textbox>
                </v:rect>
                <v:rect id="Rectangle 18" o:spid="_x0000_s1029" style="position:absolute;left:37677;top:1170;width:15362;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8bxAAAANsAAAAPAAAAZHJzL2Rvd25yZXYueG1sRI/NbsJA&#10;DITvlXiHlZF6Kxs4VCWwIEBB4oaAHsrNypr8kPVG2QXC2+NDJW62Zjzzeb7sXaPu1IXKs4HxKAFF&#10;nHtbcWHg97T9+gEVIrLFxjMZeFKA5WLwMcfU+gcf6H6MhZIQDikaKGNsU61DXpLDMPItsWgX3zmM&#10;snaFth0+JNw1epIk39phxdJQYkubkvLr8eYM7Na3jdtPz9m2tnW2/svq1fNwMuZz2K9moCL18W3+&#10;v95ZwRdY+UUG0IsXAAAA//8DAFBLAQItABQABgAIAAAAIQDb4fbL7gAAAIUBAAATAAAAAAAAAAAA&#10;AAAAAAAAAABbQ29udGVudF9UeXBlc10ueG1sUEsBAi0AFAAGAAgAAAAhAFr0LFu/AAAAFQEAAAsA&#10;AAAAAAAAAAAAAAAAHwEAAF9yZWxzLy5yZWxzUEsBAi0AFAAGAAgAAAAhAE2N/xvEAAAA2wAAAA8A&#10;AAAAAAAAAAAAAAAABwIAAGRycy9kb3ducmV2LnhtbFBLBQYAAAAAAwADALcAAAD4AgAAAAA=&#10;" fillcolor="window" strokecolor="#f79646" strokeweight="2pt">
                  <v:textbox>
                    <w:txbxContent>
                      <w:p w:rsidR="00795052" w:rsidRPr="004D74B9" w:rsidRDefault="00795052" w:rsidP="0034647C">
                        <w:pPr>
                          <w:jc w:val="center"/>
                          <w:rPr>
                            <w:sz w:val="16"/>
                          </w:rPr>
                        </w:pPr>
                        <w:r w:rsidRPr="004D74B9">
                          <w:rPr>
                            <w:sz w:val="16"/>
                          </w:rPr>
                          <w:t>Service Manager</w:t>
                        </w:r>
                      </w:p>
                    </w:txbxContent>
                  </v:textbox>
                </v:rect>
                <v:rect id="Rectangle 19" o:spid="_x0000_s1030" style="position:absolute;left:17340;top:12210;width:11778;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F0xAAAANoAAAAPAAAAZHJzL2Rvd25yZXYueG1sRI9Ba8JA&#10;FITvQv/D8gq96aaFlja6higRvJXEHtrbI/vMJs2+DdlV47/vCkKPw8x8w6yyyfbiTKNvHSt4XiQg&#10;iGunW24UfB1283cQPiBr7B2Tgit5yNYPsxWm2l24pHMVGhEh7FNUYEIYUil9bciiX7iBOHpHN1oM&#10;UY6N1CNeItz28iVJ3qTFluOCwYG2hurf6mQV7Denrf38+Cl2ne6KzXfR5dfyoNTT45QvQQSawn/4&#10;3t5rBa9wuxJvgFz/AQAA//8DAFBLAQItABQABgAIAAAAIQDb4fbL7gAAAIUBAAATAAAAAAAAAAAA&#10;AAAAAAAAAABbQ29udGVudF9UeXBlc10ueG1sUEsBAi0AFAAGAAgAAAAhAFr0LFu/AAAAFQEAAAsA&#10;AAAAAAAAAAAAAAAAHwEAAF9yZWxzLy5yZWxzUEsBAi0AFAAGAAgAAAAhADmegXTEAAAA2gAAAA8A&#10;AAAAAAAAAAAAAAAABwIAAGRycy9kb3ducmV2LnhtbFBLBQYAAAAAAwADALcAAAD4AgAAAAA=&#10;" fillcolor="window" strokecolor="#f79646" strokeweight="2pt">
                  <v:textbox>
                    <w:txbxContent>
                      <w:p w:rsidR="00795052" w:rsidRPr="004D74B9" w:rsidRDefault="00795052" w:rsidP="0034647C">
                        <w:pPr>
                          <w:jc w:val="center"/>
                          <w:rPr>
                            <w:sz w:val="16"/>
                          </w:rPr>
                        </w:pPr>
                        <w:r w:rsidRPr="004D74B9">
                          <w:rPr>
                            <w:sz w:val="16"/>
                          </w:rPr>
                          <w:t>Clinical Nurse Coordinators</w:t>
                        </w:r>
                      </w:p>
                    </w:txbxContent>
                  </v:textbox>
                </v:rect>
                <v:rect id="Rectangle 20" o:spid="_x0000_s1031" style="position:absolute;left:30879;top:12214;width:11772;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mgvQAAANsAAAAPAAAAZHJzL2Rvd25yZXYueG1sRE+7CsIw&#10;FN0F/yFcwU1THUSrUVQquImPQbdLc+3D5qY0Uevfm0FwPJz3YtWaSryocYVlBaNhBII4tbrgTMHl&#10;vBtMQTiPrLGyTAo+5GC17HYWGGv75iO9Tj4TIYRdjApy7+tYSpfmZNANbU0cuLttDPoAm0zqBt8h&#10;3FRyHEUTabDg0JBjTduc0sfpaRTsN8+tOcxuya7UZbK5JuX6czwr1e+16zkIT63/i3/uvVYwDuvD&#10;l/AD5PILAAD//wMAUEsBAi0AFAAGAAgAAAAhANvh9svuAAAAhQEAABMAAAAAAAAAAAAAAAAAAAAA&#10;AFtDb250ZW50X1R5cGVzXS54bWxQSwECLQAUAAYACAAAACEAWvQsW78AAAAVAQAACwAAAAAAAAAA&#10;AAAAAAAfAQAAX3JlbHMvLnJlbHNQSwECLQAUAAYACAAAACEAfZc5oL0AAADbAAAADwAAAAAAAAAA&#10;AAAAAAAHAgAAZHJzL2Rvd25yZXYueG1sUEsFBgAAAAADAAMAtwAAAPECAAAAAA==&#10;" fillcolor="window" strokecolor="#f79646" strokeweight="2pt">
                  <v:textbox>
                    <w:txbxContent>
                      <w:p w:rsidR="00795052" w:rsidRPr="004D74B9" w:rsidRDefault="00795052" w:rsidP="0034647C">
                        <w:pPr>
                          <w:jc w:val="center"/>
                          <w:rPr>
                            <w:sz w:val="16"/>
                          </w:rPr>
                        </w:pPr>
                        <w:r w:rsidRPr="004D74B9">
                          <w:rPr>
                            <w:sz w:val="16"/>
                          </w:rPr>
                          <w:t xml:space="preserve">Clinical Nurse </w:t>
                        </w:r>
                        <w:r>
                          <w:rPr>
                            <w:sz w:val="16"/>
                          </w:rPr>
                          <w:t>Specialist</w:t>
                        </w:r>
                      </w:p>
                    </w:txbxContent>
                  </v:textbox>
                </v:rect>
                <v:rect id="Rectangle 21" o:spid="_x0000_s1032" style="position:absolute;left:55891;top:12285;width:11772;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8DwwAAANoAAAAPAAAAZHJzL2Rvd25yZXYueG1sRI9Pa8JA&#10;FMTvBb/D8oTe6kYPocasohIht6L2UG+P7DN/zL4N2TXGb98tFDwOM/MbJt2MphUD9a62rGA+i0AQ&#10;F1bXXCr4Ph8+PkE4j6yxtUwKnuRgs568pZho++AjDSdfigBhl6CCyvsukdIVFRl0M9sRB+9qe4M+&#10;yL6UusdHgJtWLqIolgZrDgsVdrSvqLid7kZBvrvvzdfykh0a3WS7n6zZPo9npd6n43YFwtPoX+H/&#10;dq4VxPB3JdwAuf4FAAD//wMAUEsBAi0AFAAGAAgAAAAhANvh9svuAAAAhQEAABMAAAAAAAAAAAAA&#10;AAAAAAAAAFtDb250ZW50X1R5cGVzXS54bWxQSwECLQAUAAYACAAAACEAWvQsW78AAAAVAQAACwAA&#10;AAAAAAAAAAAAAAAfAQAAX3JlbHMvLnJlbHNQSwECLQAUAAYACAAAACEAyUwfA8MAAADaAAAADwAA&#10;AAAAAAAAAAAAAAAHAgAAZHJzL2Rvd25yZXYueG1sUEsFBgAAAAADAAMAtwAAAPcCAAAAAA==&#10;" fillcolor="window" strokecolor="#f79646" strokeweight="2pt">
                  <v:textbox>
                    <w:txbxContent>
                      <w:p w:rsidR="00795052" w:rsidRPr="004D74B9" w:rsidRDefault="00795052" w:rsidP="0034647C">
                        <w:pPr>
                          <w:jc w:val="center"/>
                          <w:rPr>
                            <w:sz w:val="16"/>
                          </w:rPr>
                        </w:pPr>
                        <w:r>
                          <w:rPr>
                            <w:sz w:val="16"/>
                          </w:rPr>
                          <w:t>Clinical Nurse Educator</w:t>
                        </w:r>
                      </w:p>
                    </w:txbxContent>
                  </v:textbox>
                </v:rect>
                <v:rect id="Rectangle 22" o:spid="_x0000_s1033" style="position:absolute;left:43456;top:12285;width:11772;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JMwgAAANsAAAAPAAAAZHJzL2Rvd25yZXYueG1sRI9Lq8Iw&#10;FIT3F/wP4Qh3d03tQrQaRaWCu4uPhe4OzbEPm5PSRK3/3giCy2FmvmFmi87U4k6tKy0rGA4iEMSZ&#10;1SXnCo6Hzd8YhPPIGmvLpOBJDhbz3s8ME20fvKP73uciQNglqKDwvkmkdFlBBt3ANsTBu9jWoA+y&#10;zaVu8RHgppZxFI2kwZLDQoENrQvKrvubUbBd3dbmf3JON5Wu0tUprZbP3UGp3363nILw1Plv+NPe&#10;agVxDO8v4QfI+QsAAP//AwBQSwECLQAUAAYACAAAACEA2+H2y+4AAACFAQAAEwAAAAAAAAAAAAAA&#10;AAAAAAAAW0NvbnRlbnRfVHlwZXNdLnhtbFBLAQItABQABgAIAAAAIQBa9CxbvwAAABUBAAALAAAA&#10;AAAAAAAAAAAAAB8BAABfcmVscy8ucmVsc1BLAQItABQABgAIAAAAIQDiCQJMwgAAANsAAAAPAAAA&#10;AAAAAAAAAAAAAAcCAABkcnMvZG93bnJldi54bWxQSwUGAAAAAAMAAwC3AAAA9gIAAAAA&#10;" fillcolor="window" strokecolor="#f79646" strokeweight="2pt">
                  <v:textbox>
                    <w:txbxContent>
                      <w:p w:rsidR="00795052" w:rsidRDefault="00795052" w:rsidP="0034647C">
                        <w:pPr>
                          <w:jc w:val="center"/>
                          <w:rPr>
                            <w:sz w:val="16"/>
                          </w:rPr>
                        </w:pPr>
                        <w:r>
                          <w:rPr>
                            <w:sz w:val="16"/>
                          </w:rPr>
                          <w:t xml:space="preserve">Administration </w:t>
                        </w:r>
                      </w:p>
                      <w:p w:rsidR="00795052" w:rsidRPr="004D74B9" w:rsidRDefault="00795052" w:rsidP="0034647C">
                        <w:pPr>
                          <w:jc w:val="center"/>
                          <w:rPr>
                            <w:sz w:val="16"/>
                          </w:rPr>
                        </w:pPr>
                        <w:r>
                          <w:rPr>
                            <w:sz w:val="16"/>
                          </w:rPr>
                          <w:t>Team Leader</w:t>
                        </w:r>
                      </w:p>
                    </w:txbxContent>
                  </v:textbox>
                </v:rect>
                <v:rect id="Rectangle 24" o:spid="_x0000_s1034" style="position:absolute;left:2190;top:17326;width:7247;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jxQAAANsAAAAPAAAAZHJzL2Rvd25yZXYueG1sRI/Na8JA&#10;FMTvBf+H5Qm91Y0ixUZXUUkgt+LHod4e2dd8NPs2ZDcx/vfdQsHjMDO/YTa70TRioM5VlhXMZxEI&#10;4tzqigsF10v6tgLhPLLGxjIpeJCD3XbyssFY2zufaDj7QgQIuxgVlN63sZQuL8mgm9mWOHjftjPo&#10;g+wKqTu8B7hp5CKK3qXBisNCiS0dS8p/zr1RkB36o/n8uCVprevk8JXU+8fpotTrdNyvQXga/TP8&#10;3860gsUS/r6EHyC3vwAAAP//AwBQSwECLQAUAAYACAAAACEA2+H2y+4AAACFAQAAEwAAAAAAAAAA&#10;AAAAAAAAAAAAW0NvbnRlbnRfVHlwZXNdLnhtbFBLAQItABQABgAIAAAAIQBa9CxbvwAAABUBAAAL&#10;AAAAAAAAAAAAAAAAAB8BAABfcmVscy8ucmVsc1BLAQItABQABgAIAAAAIQACrD+jxQAAANsAAAAP&#10;AAAAAAAAAAAAAAAAAAcCAABkcnMvZG93bnJldi54bWxQSwUGAAAAAAMAAwC3AAAA+QIAAAAA&#10;" fillcolor="window" strokecolor="#f79646" strokeweight="2pt">
                  <v:textbox>
                    <w:txbxContent>
                      <w:p w:rsidR="00795052" w:rsidRPr="004D74B9" w:rsidRDefault="00795052" w:rsidP="0034647C">
                        <w:pPr>
                          <w:jc w:val="center"/>
                          <w:rPr>
                            <w:sz w:val="16"/>
                          </w:rPr>
                        </w:pPr>
                        <w:r>
                          <w:rPr>
                            <w:sz w:val="16"/>
                          </w:rPr>
                          <w:t>Staff</w:t>
                        </w:r>
                        <w:r w:rsidRPr="004D74B9">
                          <w:rPr>
                            <w:sz w:val="16"/>
                          </w:rPr>
                          <w:t xml:space="preserve"> Nurse</w:t>
                        </w:r>
                        <w:r>
                          <w:rPr>
                            <w:sz w:val="16"/>
                          </w:rPr>
                          <w:t>s</w:t>
                        </w:r>
                        <w:r w:rsidRPr="004D74B9">
                          <w:rPr>
                            <w:sz w:val="16"/>
                          </w:rPr>
                          <w:t xml:space="preserve"> </w:t>
                        </w:r>
                      </w:p>
                    </w:txbxContent>
                  </v:textbox>
                </v:rect>
                <v:rect id="Rectangle 25" o:spid="_x0000_s1035" style="position:absolute;left:10389;top:17377;width:7236;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qYxAAAANoAAAAPAAAAZHJzL2Rvd25yZXYueG1sRI/NbsIw&#10;EITvSH0Hayv1Bk576E/ARAEFiVuV0EN7W8VLnDReR7GB8PY1ElKPo5n5RrPKJtuLM42+dazgeZGA&#10;IK6dbrlR8HXYzd9B+ICssXdMCq7kIVs/zFaYanfhks5VaESEsE9RgQlhSKX0tSGLfuEG4ugd3Wgx&#10;RDk2Uo94iXDby5ckeZUWW44LBgfaGqp/q5NVsN+ctvbz46fYdborNt9Fl1/Lg1JPj1O+BBFoCv/h&#10;e3uvFbzB7Uq8AXL9BwAA//8DAFBLAQItABQABgAIAAAAIQDb4fbL7gAAAIUBAAATAAAAAAAAAAAA&#10;AAAAAAAAAABbQ29udGVudF9UeXBlc10ueG1sUEsBAi0AFAAGAAgAAAAhAFr0LFu/AAAAFQEAAAsA&#10;AAAAAAAAAAAAAAAAHwEAAF9yZWxzLy5yZWxzUEsBAi0AFAAGAAgAAAAhAKYAupjEAAAA2gAAAA8A&#10;AAAAAAAAAAAAAAAABwIAAGRycy9kb3ducmV2LnhtbFBLBQYAAAAAAwADALcAAAD4AgAAAAA=&#10;" fillcolor="window" strokecolor="#f79646" strokeweight="2pt">
                  <v:textbox>
                    <w:txbxContent>
                      <w:p w:rsidR="00795052" w:rsidRPr="004D74B9" w:rsidRDefault="00795052" w:rsidP="0034647C">
                        <w:pPr>
                          <w:jc w:val="center"/>
                          <w:rPr>
                            <w:sz w:val="14"/>
                          </w:rPr>
                        </w:pPr>
                        <w:r w:rsidRPr="004D74B9">
                          <w:rPr>
                            <w:sz w:val="14"/>
                          </w:rPr>
                          <w:t>Health Care Assist</w:t>
                        </w:r>
                        <w:r>
                          <w:rPr>
                            <w:sz w:val="14"/>
                          </w:rPr>
                          <w:t>a</w:t>
                        </w:r>
                        <w:r w:rsidRPr="004D74B9">
                          <w:rPr>
                            <w:sz w:val="14"/>
                          </w:rPr>
                          <w:t xml:space="preserve">nt </w:t>
                        </w:r>
                      </w:p>
                    </w:txbxContent>
                  </v:textbox>
                </v:rect>
                <v:rect id="Rectangle 26" o:spid="_x0000_s1036" style="position:absolute;left:43360;top:17376;width:11772;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RPxQAAANsAAAAPAAAAZHJzL2Rvd25yZXYueG1sRI9La8Mw&#10;EITvhf4HsYXeark+hMa1bBLjQG4lj0N7W6ytH7VWxlIc599XhUKOw8x8w2TFYgYx0+Q6ywpeoxgE&#10;cW11x42C82n38gbCeWSNg2VScCMHRf74kGGq7ZUPNB99IwKEXYoKWu/HVEpXt2TQRXYkDt63nQz6&#10;IKdG6gmvAW4GmcTxShrsOCy0OFLZUv1zvBgF++2lNB/rr2rX677aflb95nY4KfX8tGzeQXha/D38&#10;395rBckK/r6EHyDzXwAAAP//AwBQSwECLQAUAAYACAAAACEA2+H2y+4AAACFAQAAEwAAAAAAAAAA&#10;AAAAAAAAAAAAW0NvbnRlbnRfVHlwZXNdLnhtbFBLAQItABQABgAIAAAAIQBa9CxbvwAAABUBAAAL&#10;AAAAAAAAAAAAAAAAAB8BAABfcmVscy8ucmVsc1BLAQItABQABgAIAAAAIQCdMgRPxQAAANsAAAAP&#10;AAAAAAAAAAAAAAAAAAcCAABkcnMvZG93bnJldi54bWxQSwUGAAAAAAMAAwC3AAAA+QIAAAAA&#10;" fillcolor="window" strokecolor="#f79646" strokeweight="2pt">
                  <v:textbox>
                    <w:txbxContent>
                      <w:p w:rsidR="00795052" w:rsidRDefault="00795052" w:rsidP="0034647C">
                        <w:pPr>
                          <w:jc w:val="center"/>
                          <w:rPr>
                            <w:sz w:val="16"/>
                          </w:rPr>
                        </w:pPr>
                        <w:r>
                          <w:rPr>
                            <w:sz w:val="16"/>
                          </w:rPr>
                          <w:t xml:space="preserve">Administration </w:t>
                        </w:r>
                      </w:p>
                      <w:p w:rsidR="00795052" w:rsidRPr="004D74B9" w:rsidRDefault="00795052" w:rsidP="0034647C">
                        <w:pPr>
                          <w:jc w:val="center"/>
                          <w:rPr>
                            <w:sz w:val="16"/>
                          </w:rPr>
                        </w:pPr>
                        <w:r>
                          <w:rPr>
                            <w:sz w:val="16"/>
                          </w:rPr>
                          <w:t>Team</w:t>
                        </w:r>
                      </w:p>
                    </w:txbxContent>
                  </v:textbox>
                </v:rect>
                <v:line id="Straight Connector 13" o:spid="_x0000_s1037" style="position:absolute;visibility:visible;mso-wrap-style:square" from="45358,3803" to="4536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4wwAAANsAAAAPAAAAZHJzL2Rvd25yZXYueG1sRE9Na8JA&#10;EL0X/A/LCF6KbqzS1ugqUhEEsUWteB2yYxLMzobsmsR/7wqF3ubxPme2aE0haqpcblnBcBCBIE6s&#10;zjlV8Htc9z9BOI+ssbBMCu7kYDHvvMww1rbhPdUHn4oQwi5GBZn3ZSylSzIy6Aa2JA7cxVYGfYBV&#10;KnWFTQg3hXyLondpMOfQkGFJXxkl18PNKGhft6vvzbjZf/xMynp0Oa9P9e6kVK/bLqcgPLX+X/zn&#10;3ugwfwTPX8IBcv4AAAD//wMAUEsBAi0AFAAGAAgAAAAhANvh9svuAAAAhQEAABMAAAAAAAAAAAAA&#10;AAAAAAAAAFtDb250ZW50X1R5cGVzXS54bWxQSwECLQAUAAYACAAAACEAWvQsW78AAAAVAQAACwAA&#10;AAAAAAAAAAAAAAAfAQAAX3JlbHMvLnJlbHNQSwECLQAUAAYACAAAACEAf7jhuMMAAADbAAAADwAA&#10;AAAAAAAAAAAAAAAHAgAAZHJzL2Rvd25yZXYueG1sUEsFBgAAAAADAAMAtwAAAPcCAAAAAA==&#10;" strokecolor="#f79646" strokeweight="2pt">
                  <v:shadow on="t" color="black" opacity="24903f" origin=",.5" offset="0,.55556mm"/>
                </v:line>
                <v:line id="Straight Connector 27" o:spid="_x0000_s1038" style="position:absolute;flip:x;visibility:visible;mso-wrap-style:square" from="45358,8992" to="4536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KKwwAAANsAAAAPAAAAZHJzL2Rvd25yZXYueG1sRI9Na8JA&#10;EIbvQv/DMoXedKNCW6KrSNUqQqGNSq9DdpqEZmdDdhvjv+8cBG8zzPvxzHzZu1p11IbKs4HxKAFF&#10;nHtbcWHgdNwOX0GFiGyx9kwGrhRguXgYzDG1/sJf1GWxUBLCIUUDZYxNqnXIS3IYRr4hltuPbx1G&#10;WdtC2xYvEu5qPUmSZ+2wYmkosaG3kvLf7M9J71q/7Ipud/7+fO8PG1rb6cF/GPP02K9moCL18S6+&#10;ufdW8IVefpEB9OIfAAD//wMAUEsBAi0AFAAGAAgAAAAhANvh9svuAAAAhQEAABMAAAAAAAAAAAAA&#10;AAAAAAAAAFtDb250ZW50X1R5cGVzXS54bWxQSwECLQAUAAYACAAAACEAWvQsW78AAAAVAQAACwAA&#10;AAAAAAAAAAAAAAAfAQAAX3JlbHMvLnJlbHNQSwECLQAUAAYACAAAACEAsygCisMAAADbAAAADwAA&#10;AAAAAAAAAAAAAAAHAgAAZHJzL2Rvd25yZXYueG1sUEsFBgAAAAADAAMAtwAAAPcCAAAAAA==&#10;" strokecolor="#f79646" strokeweight="2pt">
                  <v:shadow on="t" color="black" opacity="24903f" origin=",.5" offset="0,.55556mm"/>
                </v:line>
                <v:shapetype id="_x0000_t33" coordsize="21600,21600" o:spt="33" o:oned="t" path="m,l21600,r,21600e" filled="f">
                  <v:stroke joinstyle="miter"/>
                  <v:path arrowok="t" fillok="f" o:connecttype="none"/>
                  <o:lock v:ext="edit" shapetype="t"/>
                </v:shapetype>
                <v:shape id="Elbow Connector 28" o:spid="_x0000_s1039" type="#_x0000_t33" style="position:absolute;left:41466;top:-8365;width:2210;height:3868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VDwQAAANsAAAAPAAAAZHJzL2Rvd25yZXYueG1sRE9Li8Iw&#10;EL4v+B/CCN40VdxFq1F8IPTggi/wOjRjW2wmpYla99cbQdjbfHzPmc4bU4o71a6wrKDfi0AQp1YX&#10;nCk4HTfdEQjnkTWWlknBkxzMZ62vKcbaPnhP94PPRAhhF6OC3PsqltKlORl0PVsRB+5ia4M+wDqT&#10;usZHCDelHETRjzRYcGjIsaJVTun1cDMKBmf9t4vcOPldfjfrc3HcJuP1VqlOu1lMQHhq/L/44050&#10;mD+E9y/hADl7AQAA//8DAFBLAQItABQABgAIAAAAIQDb4fbL7gAAAIUBAAATAAAAAAAAAAAAAAAA&#10;AAAAAABbQ29udGVudF9UeXBlc10ueG1sUEsBAi0AFAAGAAgAAAAhAFr0LFu/AAAAFQEAAAsAAAAA&#10;AAAAAAAAAAAAHwEAAF9yZWxzLy5yZWxzUEsBAi0AFAAGAAgAAAAhAIak5UPBAAAA2wAAAA8AAAAA&#10;AAAAAAAAAAAABwIAAGRycy9kb3ducmV2LnhtbFBLBQYAAAAAAwADALcAAAD1AgAAAAA=&#10;" strokecolor="#f79646" strokeweight="2pt">
                  <v:shadow on="t" color="black" opacity="24903f" origin=",.5" offset="0,.55556mm"/>
                </v:shape>
                <v:line id="Straight Connector 29" o:spid="_x0000_s1040" style="position:absolute;visibility:visible;mso-wrap-style:square" from="36764,9872" to="36765,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zvxgAAANsAAAAPAAAAZHJzL2Rvd25yZXYueG1sRI/dasJA&#10;FITvhb7Dcgq9KbpRS9XUVaQiCKLFP7w9ZI9JaPZsyK5JfHu3UPBymJlvmOm8NYWoqXK5ZQX9XgSC&#10;OLE651TB6bjqjkE4j6yxsEwK7uRgPnvpTDHWtuE91QefigBhF6OCzPsyltIlGRl0PVsSB+9qK4M+&#10;yCqVusImwE0hB1H0KQ3mHBYyLOk7o+T3cDMK2vfNcrf+aPajn0lZD6+X1bnenpV6e20XXyA8tf4Z&#10;/m+vtYLBBP6+hB8gZw8AAAD//wMAUEsBAi0AFAAGAAgAAAAhANvh9svuAAAAhQEAABMAAAAAAAAA&#10;AAAAAAAAAAAAAFtDb250ZW50X1R5cGVzXS54bWxQSwECLQAUAAYACAAAACEAWvQsW78AAAAVAQAA&#10;CwAAAAAAAAAAAAAAAAAfAQAAX3JlbHMvLnJlbHNQSwECLQAUAAYACAAAACEA0Dwc78YAAADbAAAA&#10;DwAAAAAAAAAAAAAAAAAHAgAAZHJzL2Rvd25yZXYueG1sUEsFBgAAAAADAAMAtwAAAPoCAAAAAA==&#10;" strokecolor="#f79646" strokeweight="2pt">
                  <v:shadow on="t" color="black" opacity="24903f" origin=",.5" offset="0,.55556mm"/>
                </v:line>
                <v:line id="Straight Connector 30" o:spid="_x0000_s1041" style="position:absolute;flip:x y;visibility:visible;mso-wrap-style:square" from="49308,9874" to="49342,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9cwQAAANsAAAAPAAAAZHJzL2Rvd25yZXYueG1sRE9Ni8Iw&#10;EL0v+B/CCN7W1BVdqUaRBcFDkdX14HFoxqbYTEoStfrrzWHB4+N9L1adbcSNfKgdKxgNMxDEpdM1&#10;VwqOf5vPGYgQkTU2jknBgwKslr2PBeba3XlPt0OsRArhkKMCE2ObSxlKQxbD0LXEiTs7bzEm6Cup&#10;Pd5TuG3kV5ZNpcWaU4PBln4MlZfD1Sq4fE+uDz8ppoX/nY3Y7LbF+XlSatDv1nMQkbr4Fv+7t1rB&#10;OK1PX9IPkMsXAAAA//8DAFBLAQItABQABgAIAAAAIQDb4fbL7gAAAIUBAAATAAAAAAAAAAAAAAAA&#10;AAAAAABbQ29udGVudF9UeXBlc10ueG1sUEsBAi0AFAAGAAgAAAAhAFr0LFu/AAAAFQEAAAsAAAAA&#10;AAAAAAAAAAAAHwEAAF9yZWxzLy5yZWxzUEsBAi0AFAAGAAgAAAAhAObOz1zBAAAA2wAAAA8AAAAA&#10;AAAAAAAAAAAABwIAAGRycy9kb3ducmV2LnhtbFBLBQYAAAAAAwADALcAAAD1AgAAAAA=&#10;" strokecolor="#f79646" strokeweight="2pt">
                  <v:shadow on="t" color="black" opacity="24903f" origin=",.5" offset="0,.55556mm"/>
                </v:line>
                <v:line id="Straight Connector 31" o:spid="_x0000_s1042" style="position:absolute;flip:x y;visibility:visible;mso-wrap-style:square" from="61744,9874" to="61777,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rHxQAAANsAAAAPAAAAZHJzL2Rvd25yZXYueG1sRI9Ba8JA&#10;FITvQv/D8gq96SYWraRZpRQED6FY7aHHR/aZDcm+Dburxv76bkHocZiZb5hyM9peXMiH1rGCfJaB&#10;IK6dbrlR8HXcTlcgQkTW2DsmBTcKsFk/TEostLvyJ10OsREJwqFABSbGoZAy1IYshpkbiJN3ct5i&#10;TNI3Unu8Jrjt5TzLltJiy2nB4EDvhurucLYKupfF+eYX1bLy+1XO5mNXnX6+lXp6HN9eQUQa43/4&#10;3t5pBc85/H1JP0CufwEAAP//AwBQSwECLQAUAAYACAAAACEA2+H2y+4AAACFAQAAEwAAAAAAAAAA&#10;AAAAAAAAAAAAW0NvbnRlbnRfVHlwZXNdLnhtbFBLAQItABQABgAIAAAAIQBa9CxbvwAAABUBAAAL&#10;AAAAAAAAAAAAAAAAAB8BAABfcmVscy8ucmVsc1BLAQItABQABgAIAAAAIQCJgmrHxQAAANsAAAAP&#10;AAAAAAAAAAAAAAAAAAcCAABkcnMvZG93bnJldi54bWxQSwUGAAAAAAMAAwC3AAAA+QIAAAAA&#10;" strokecolor="#f79646" strokeweight="2pt">
                  <v:shadow on="t" color="black" opacity="24903f" origin=",.5" offset="0,.55556mm"/>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43" type="#_x0000_t34" style="position:absolute;left:9885;top:13255;width:51;height:8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xpxgAAANsAAAAPAAAAZHJzL2Rvd25yZXYueG1sRI9PawIx&#10;FMTvgt8hPKEXqdlWaMtqFC2UivTiWhBvj+Ttn3bzsmyy7vrtm4LgcZiZ3zDL9WBrcaHWV44VPM0S&#10;EMTamYoLBd/Hj8c3ED4gG6wdk4IreVivxqMlpsb1fKBLFgoRIexTVFCG0KRSel2SRT9zDXH0ctda&#10;DFG2hTQt9hFua/mcJC/SYsVxocSG3kvSv1lnFfz022qvP8/H7oT7btq85l9nnSv1MBk2CxCBhnAP&#10;39o7o2A+h/8v8QfI1R8AAAD//wMAUEsBAi0AFAAGAAgAAAAhANvh9svuAAAAhQEAABMAAAAAAAAA&#10;AAAAAAAAAAAAAFtDb250ZW50X1R5cGVzXS54bWxQSwECLQAUAAYACAAAACEAWvQsW78AAAAVAQAA&#10;CwAAAAAAAAAAAAAAAAAfAQAAX3JlbHMvLnJlbHNQSwECLQAUAAYACAAAACEA6wi8acYAAADbAAAA&#10;DwAAAAAAAAAAAAAAAAAHAgAAZHJzL2Rvd25yZXYueG1sUEsFBgAAAAADAAMAtwAAAPoCAAAAAA==&#10;" adj="-322540" strokecolor="#f79646" strokeweight="2pt">
                  <v:shadow on="t" color="black" opacity="24903f" origin=",.5" offset="0,.55556mm"/>
                </v:shape>
                <v:line id="Straight Connector 35" o:spid="_x0000_s1044" style="position:absolute;flip:x;visibility:visible;mso-wrap-style:square" from="49246,15906" to="49342,1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v1yxAAAANsAAAAPAAAAZHJzL2Rvd25yZXYueG1sRI9fa8Iw&#10;FMXfhX2HcAd7s6kWN6lGGXbqEAabbvh6aa5tWXNTmli7b78Igo+H8+fHmS97U4uOWldZVjCKYhDE&#10;udUVFwq+D+vhFITzyBpry6TgjxwsFw+DOabaXviLur0vRBhhl6KC0vsmldLlJRl0kW2Ig3eyrUEf&#10;ZFtI3eIljJtajuP4WRqsOBBKbGhVUv67P5vAzeTLtui2P8fPTb97o0wnO/uh1NNj/zoD4an39/Ct&#10;/a4VJBO4fgk/QC7+AQAA//8DAFBLAQItABQABgAIAAAAIQDb4fbL7gAAAIUBAAATAAAAAAAAAAAA&#10;AAAAAAAAAABbQ29udGVudF9UeXBlc10ueG1sUEsBAi0AFAAGAAgAAAAhAFr0LFu/AAAAFQEAAAsA&#10;AAAAAAAAAAAAAAAAHwEAAF9yZWxzLy5yZWxzUEsBAi0AFAAGAAgAAAAhAOjq/XLEAAAA2wAAAA8A&#10;AAAAAAAAAAAAAAAABwIAAGRycy9kb3ducmV2LnhtbFBLBQYAAAAAAwADALcAAAD4AgAAAAA=&#10;" strokecolor="#f79646" strokeweight="2pt">
                  <v:shadow on="t" color="black" opacity="24903f" origin=",.5" offset="0,.55556mm"/>
                </v:line>
                <v:rect id="Rectangle 32" o:spid="_x0000_s1045" style="position:absolute;left:4481;top:12210;width:11778;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JSRxQAAANsAAAAPAAAAZHJzL2Rvd25yZXYueG1sRI/Na8JA&#10;FMTvBf+H5Qm91Y0KxUZXUUkgt+LHod4e2dd8NPs2ZDcx/vfdQsHjMDO/YTa70TRioM5VlhXMZxEI&#10;4tzqigsF10v6tgLhPLLGxjIpeJCD3XbyssFY2zufaDj7QgQIuxgVlN63sZQuL8mgm9mWOHjftjPo&#10;g+wKqTu8B7hp5CKK3qXBisNCiS0dS8p/zr1RkB36o/n8uCVprevk8JXU+8fpotTrdNyvQXga/TP8&#10;3860guUC/r6EHyC3vwAAAP//AwBQSwECLQAUAAYACAAAACEA2+H2y+4AAACFAQAAEwAAAAAAAAAA&#10;AAAAAAAAAAAAW0NvbnRlbnRfVHlwZXNdLnhtbFBLAQItABQABgAIAAAAIQBa9CxbvwAAABUBAAAL&#10;AAAAAAAAAAAAAAAAAB8BAABfcmVscy8ucmVsc1BLAQItABQABgAIAAAAIQBn0JSRxQAAANsAAAAP&#10;AAAAAAAAAAAAAAAAAAcCAABkcnMvZG93bnJldi54bWxQSwUGAAAAAAMAAwC3AAAA+QIAAAAA&#10;" fillcolor="window" strokecolor="#f79646" strokeweight="2pt">
                  <v:textbox>
                    <w:txbxContent>
                      <w:p w:rsidR="00795052" w:rsidRPr="004D74B9" w:rsidRDefault="00795052" w:rsidP="0034647C">
                        <w:pPr>
                          <w:jc w:val="center"/>
                          <w:rPr>
                            <w:sz w:val="16"/>
                          </w:rPr>
                        </w:pPr>
                        <w:r>
                          <w:rPr>
                            <w:sz w:val="16"/>
                          </w:rPr>
                          <w:t>Associate Clinical Nurse Managers</w:t>
                        </w:r>
                      </w:p>
                    </w:txbxContent>
                  </v:textbox>
                </v:rect>
                <v:shape id="Elbow Connector 1" o:spid="_x0000_s1046" type="#_x0000_t33" style="position:absolute;left:10370;top:9872;width:12859;height:23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5riwgAAANsAAAAPAAAAZHJzL2Rvd25yZXYueG1sRE9Ni8Iw&#10;EL0L+x/CLHgRTRUtUo1SFhb0IqwuC97GZmyrzaQ2Ueu/3wiCt3m8z5kvW1OJGzWutKxgOIhAEGdW&#10;l5wr+N1996cgnEfWWFkmBQ9ysFx8dOaYaHvnH7ptfS5CCLsEFRTe14mULivIoBvYmjhwR9sY9AE2&#10;udQN3kO4qeQoimJpsOTQUGBNXwVl5+3VKHBuHPfSy2N9GqbTw+bvEu8Pq1ip7mebzkB4av1b/HKv&#10;dJg/gecv4QC5+AcAAP//AwBQSwECLQAUAAYACAAAACEA2+H2y+4AAACFAQAAEwAAAAAAAAAAAAAA&#10;AAAAAAAAW0NvbnRlbnRfVHlwZXNdLnhtbFBLAQItABQABgAIAAAAIQBa9CxbvwAAABUBAAALAAAA&#10;AAAAAAAAAAAAAB8BAABfcmVscy8ucmVsc1BLAQItABQABgAIAAAAIQCp85riwgAAANsAAAAPAAAA&#10;AAAAAAAAAAAAAAcCAABkcnMvZG93bnJldi54bWxQSwUGAAAAAAMAAwC3AAAA9gIAAAAA&#10;" strokecolor="#f69240" strokeweight="2.25pt"/>
                <v:shape id="Elbow Connector 2" o:spid="_x0000_s1047" type="#_x0000_t34" style="position:absolute;left:9801;top:16004;width:113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5sxQAAANsAAAAPAAAAZHJzL2Rvd25yZXYueG1sRI9BawIx&#10;FITvgv8hPKE3zbaKlK1RirUg9CBdC72+bl53l01e1iRdt/31piB4HGbmG2a1GawRPfnQOFZwP8tA&#10;EJdON1wp+Di+Th9BhIis0TgmBb8UYLMej1aYa3fmd+qLWIkE4ZCjgjrGLpcylDVZDDPXESfv23mL&#10;MUlfSe3xnODWyIcsW0qLDaeFGjva1lS2xY9VULztF619OWXtTvrDl/mb70z/qdTdZHh+AhFpiLfw&#10;tb3XCuYL+P+SfoBcXwAAAP//AwBQSwECLQAUAAYACAAAACEA2+H2y+4AAACFAQAAEwAAAAAAAAAA&#10;AAAAAAAAAAAAW0NvbnRlbnRfVHlwZXNdLnhtbFBLAQItABQABgAIAAAAIQBa9CxbvwAAABUBAAAL&#10;AAAAAAAAAAAAAAAAAB8BAABfcmVscy8ucmVsc1BLAQItABQABgAIAAAAIQDfGQ5sxQAAANsAAAAP&#10;AAAAAAAAAAAAAAAAAAcCAABkcnMvZG93bnJldi54bWxQSwUGAAAAAAMAAwC3AAAA+QIAAAAA&#10;" strokecolor="#f69240" strokeweight="2.25pt"/>
                <v:rect id="Rectangle 36" o:spid="_x0000_s1048" style="position:absolute;left:60539;top:4667;width:24233;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5KSxQAAANsAAAAPAAAAZHJzL2Rvd25yZXYueG1sRI/Na8JA&#10;FMTvBf+H5Qm91Y0WRFNXUUkgt+LHwd4e2dd8NPs2ZNeY/PfdQsHjMDO/YTa7wTSip85VlhXMZxEI&#10;4tzqigsF10v6tgLhPLLGxjIpGMnBbjt52WCs7YNP1J99IQKEXYwKSu/bWEqXl2TQzWxLHLxv2xn0&#10;QXaF1B0+Atw0chFFS2mw4rBQYkvHkvKf890oyA73o/lcfyVprevkcEvq/Xi6KPU6HfYfIDwN/hn+&#10;b2dawfsS/r6EHyC3vwAAAP//AwBQSwECLQAUAAYACAAAACEA2+H2y+4AAACFAQAAEwAAAAAAAAAA&#10;AAAAAAAAAAAAW0NvbnRlbnRfVHlwZXNdLnhtbFBLAQItABQABgAIAAAAIQBa9CxbvwAAABUBAAAL&#10;AAAAAAAAAAAAAAAAAB8BAABfcmVscy8ucmVsc1BLAQItABQABgAIAAAAIQAY65KSxQAAANsAAAAP&#10;AAAAAAAAAAAAAAAAAAcCAABkcnMvZG93bnJldi54bWxQSwUGAAAAAAMAAwC3AAAA+QIAAAAA&#10;" fillcolor="window" strokecolor="#f79646" strokeweight="2pt">
                  <v:textbox>
                    <w:txbxContent>
                      <w:p w:rsidR="00795052" w:rsidRPr="004D74B9" w:rsidRDefault="00795052" w:rsidP="0034647C">
                        <w:pPr>
                          <w:jc w:val="center"/>
                          <w:rPr>
                            <w:sz w:val="16"/>
                          </w:rPr>
                        </w:pPr>
                        <w:r w:rsidRPr="004D74B9">
                          <w:rPr>
                            <w:sz w:val="16"/>
                          </w:rPr>
                          <w:t xml:space="preserve">Clinical Nurse </w:t>
                        </w:r>
                        <w:r>
                          <w:rPr>
                            <w:sz w:val="16"/>
                          </w:rPr>
                          <w:t xml:space="preserve">Directors  / ADON </w:t>
                        </w:r>
                      </w:p>
                    </w:txbxContent>
                  </v:textbox>
                </v:rect>
                <v:shape id="Elbow Connector 3" o:spid="_x0000_s1049" type="#_x0000_t33" style="position:absolute;left:52850;top:2762;width:19805;height:19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W5xwAAANsAAAAPAAAAZHJzL2Rvd25yZXYueG1sRI9Lb8Iw&#10;EITvlfgP1iL1VhweaiHFIISgag+VeOTS2ype4kC8DrELKb++RqrU42hmvtFM562txIUaXzpW0O8l&#10;IIhzp0suFGT79dMYhA/IGivHpOCHPMxnnYcpptpdeUuXXShEhLBPUYEJoU6l9Lkhi77nauLoHVxj&#10;MUTZFFI3eI1wW8lBkjxLiyXHBYM1LQ3lp923VbDSX4vN24c8Hka39SbLzhMzqj+Veuy2i1cQgdrw&#10;H/5rv2sFwxe4f4k/QM5+AQAA//8DAFBLAQItABQABgAIAAAAIQDb4fbL7gAAAIUBAAATAAAAAAAA&#10;AAAAAAAAAAAAAABbQ29udGVudF9UeXBlc10ueG1sUEsBAi0AFAAGAAgAAAAhAFr0LFu/AAAAFQEA&#10;AAsAAAAAAAAAAAAAAAAAHwEAAF9yZWxzLy5yZWxzUEsBAi0AFAAGAAgAAAAhAKazpbnHAAAA2wAA&#10;AA8AAAAAAAAAAAAAAAAABwIAAGRycy9kb3ducmV2LnhtbFBLBQYAAAAAAwADALcAAAD7AgAAAAA=&#10;" strokecolor="#f69240" strokeweight="2.25pt"/>
                <v:shape id="Elbow Connector 4" o:spid="_x0000_s1050" type="#_x0000_t34" style="position:absolute;left:53041;top:5720;width:7498;height:18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LgxAAAANsAAAAPAAAAZHJzL2Rvd25yZXYueG1sRE9da8Iw&#10;FH0f+B/CFfY2UxWmVKOMottwINYN0bdLc9cUm5vSZNrt1y8Pgo+H8z1fdrYWF2p95VjBcJCAIC6c&#10;rrhU8PW5fpqC8AFZY+2YFPySh+Wi9zDHVLsr53TZh1LEEPYpKjAhNKmUvjBk0Q9cQxy5b9daDBG2&#10;pdQtXmO4reUoSZ6lxYpjg8GGMkPFef9jFbx+bFfHs9kcktPbZjcZN1mX/2VKPfa7lxmIQF24i2/u&#10;d61gHMfGL/EHyMU/AAAA//8DAFBLAQItABQABgAIAAAAIQDb4fbL7gAAAIUBAAATAAAAAAAAAAAA&#10;AAAAAAAAAABbQ29udGVudF9UeXBlc10ueG1sUEsBAi0AFAAGAAgAAAAhAFr0LFu/AAAAFQEAAAsA&#10;AAAAAAAAAAAAAAAAHwEAAF9yZWxzLy5yZWxzUEsBAi0AFAAGAAgAAAAhABWhIuDEAAAA2wAAAA8A&#10;AAAAAAAAAAAAAAAABwIAAGRycy9kb3ducmV2LnhtbFBLBQYAAAAAAwADALcAAAD4AgAAAAA=&#10;" strokecolor="#f69240" strokeweight="2.25pt">
                  <v:stroke dashstyle="dash"/>
                </v:shape>
                <w10:anchorlock/>
              </v:group>
            </w:pict>
          </mc:Fallback>
        </mc:AlternateContent>
      </w:r>
    </w:p>
    <w:p w:rsidR="00B46257" w:rsidRPr="00B305A9" w:rsidRDefault="00B46257">
      <w:pPr>
        <w:rPr>
          <w:rFonts w:cs="Arial"/>
          <w:szCs w:val="20"/>
        </w:rPr>
      </w:pPr>
    </w:p>
    <w:p w:rsidR="005B3EC8" w:rsidRPr="003B0B50" w:rsidRDefault="005B3EC8" w:rsidP="0010237E">
      <w:pPr>
        <w:pStyle w:val="Heading2"/>
      </w:pPr>
      <w:r w:rsidRPr="003B0B50">
        <w:lastRenderedPageBreak/>
        <w:t>Primary Purpose(s) of the Position</w:t>
      </w:r>
    </w:p>
    <w:p w:rsidR="00B46257" w:rsidRPr="00B305A9" w:rsidRDefault="00B46257" w:rsidP="008D71A5"/>
    <w:p w:rsidR="00E13C65" w:rsidRPr="009D4369" w:rsidRDefault="00E13C65" w:rsidP="00E13C65">
      <w:pPr>
        <w:rPr>
          <w:rFonts w:cs="Arial"/>
          <w:sz w:val="22"/>
          <w:szCs w:val="22"/>
        </w:rPr>
      </w:pPr>
      <w:r w:rsidRPr="009D4369">
        <w:rPr>
          <w:rFonts w:cs="Arial"/>
          <w:sz w:val="22"/>
          <w:szCs w:val="22"/>
        </w:rPr>
        <w:t>The primary responsibility of the Associate C</w:t>
      </w:r>
      <w:r w:rsidR="0034647C" w:rsidRPr="009D4369">
        <w:rPr>
          <w:rFonts w:cs="Arial"/>
          <w:sz w:val="22"/>
          <w:szCs w:val="22"/>
        </w:rPr>
        <w:t xml:space="preserve">linical </w:t>
      </w:r>
      <w:r w:rsidRPr="009D4369">
        <w:rPr>
          <w:rFonts w:cs="Arial"/>
          <w:sz w:val="22"/>
          <w:szCs w:val="22"/>
        </w:rPr>
        <w:t>N</w:t>
      </w:r>
      <w:r w:rsidR="0034647C" w:rsidRPr="009D4369">
        <w:rPr>
          <w:rFonts w:cs="Arial"/>
          <w:sz w:val="22"/>
          <w:szCs w:val="22"/>
        </w:rPr>
        <w:t xml:space="preserve">urse </w:t>
      </w:r>
      <w:r w:rsidRPr="009D4369">
        <w:rPr>
          <w:rFonts w:cs="Arial"/>
          <w:sz w:val="22"/>
          <w:szCs w:val="22"/>
        </w:rPr>
        <w:t>M</w:t>
      </w:r>
      <w:r w:rsidR="0034647C" w:rsidRPr="009D4369">
        <w:rPr>
          <w:rFonts w:cs="Arial"/>
          <w:sz w:val="22"/>
          <w:szCs w:val="22"/>
        </w:rPr>
        <w:t>anager (</w:t>
      </w:r>
      <w:r w:rsidR="003E07F5" w:rsidRPr="009D4369">
        <w:rPr>
          <w:rFonts w:cs="Arial"/>
          <w:sz w:val="22"/>
          <w:szCs w:val="22"/>
        </w:rPr>
        <w:t>ACNM)</w:t>
      </w:r>
      <w:r w:rsidRPr="009D4369">
        <w:rPr>
          <w:rFonts w:cs="Arial"/>
          <w:sz w:val="22"/>
          <w:szCs w:val="22"/>
        </w:rPr>
        <w:t xml:space="preserve"> is to support the C</w:t>
      </w:r>
      <w:r w:rsidR="003E07F5" w:rsidRPr="009D4369">
        <w:rPr>
          <w:rFonts w:cs="Arial"/>
          <w:sz w:val="22"/>
          <w:szCs w:val="22"/>
        </w:rPr>
        <w:t>linical Nurse Manager (C</w:t>
      </w:r>
      <w:r w:rsidRPr="009D4369">
        <w:rPr>
          <w:rFonts w:cs="Arial"/>
          <w:sz w:val="22"/>
          <w:szCs w:val="22"/>
        </w:rPr>
        <w:t>NM</w:t>
      </w:r>
      <w:r w:rsidR="003E07F5" w:rsidRPr="009D4369">
        <w:rPr>
          <w:rFonts w:cs="Arial"/>
          <w:sz w:val="22"/>
          <w:szCs w:val="22"/>
        </w:rPr>
        <w:t>)</w:t>
      </w:r>
      <w:r w:rsidRPr="009D4369">
        <w:rPr>
          <w:rFonts w:cs="Arial"/>
          <w:sz w:val="22"/>
          <w:szCs w:val="22"/>
        </w:rPr>
        <w:t xml:space="preserve"> in leading, guiding and managing the clinical nursing / team in the promotion and delivery of safe and effective patient care and outcomes, supporting the management of patient flow in the Emergency Department.</w:t>
      </w:r>
    </w:p>
    <w:p w:rsidR="00E13C65" w:rsidRPr="009D4369" w:rsidRDefault="003E07F5" w:rsidP="00E13C65">
      <w:pPr>
        <w:pStyle w:val="CommentText"/>
        <w:rPr>
          <w:rFonts w:ascii="Arial" w:hAnsi="Arial" w:cs="Arial"/>
          <w:sz w:val="22"/>
          <w:szCs w:val="22"/>
        </w:rPr>
      </w:pPr>
      <w:r w:rsidRPr="009D4369">
        <w:rPr>
          <w:rFonts w:ascii="Arial" w:hAnsi="Arial" w:cs="Arial"/>
          <w:sz w:val="22"/>
          <w:szCs w:val="22"/>
        </w:rPr>
        <w:t>The A</w:t>
      </w:r>
      <w:r w:rsidR="00E13C65" w:rsidRPr="009D4369">
        <w:rPr>
          <w:rFonts w:ascii="Arial" w:hAnsi="Arial" w:cs="Arial"/>
          <w:sz w:val="22"/>
          <w:szCs w:val="22"/>
        </w:rPr>
        <w:t>CNM does this by:</w:t>
      </w:r>
    </w:p>
    <w:p w:rsidR="00E13C65" w:rsidRPr="009D4369" w:rsidRDefault="00E13C6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 xml:space="preserve">contributing to safe </w:t>
      </w:r>
      <w:r w:rsidR="000055F6" w:rsidRPr="009D4369">
        <w:rPr>
          <w:rFonts w:ascii="Arial" w:hAnsi="Arial" w:cs="Arial"/>
          <w:sz w:val="22"/>
          <w:szCs w:val="22"/>
        </w:rPr>
        <w:t>and</w:t>
      </w:r>
      <w:r w:rsidRPr="009D4369">
        <w:rPr>
          <w:rFonts w:ascii="Arial" w:hAnsi="Arial" w:cs="Arial"/>
          <w:sz w:val="22"/>
          <w:szCs w:val="22"/>
        </w:rPr>
        <w:t xml:space="preserve"> effective patient outcomes, by leading and providing support to a responsive, competent and efficient cust</w:t>
      </w:r>
      <w:r w:rsidR="003E07F5" w:rsidRPr="009D4369">
        <w:rPr>
          <w:rFonts w:ascii="Arial" w:hAnsi="Arial" w:cs="Arial"/>
          <w:sz w:val="22"/>
          <w:szCs w:val="22"/>
        </w:rPr>
        <w:t>omer focused ward, unit or team.</w:t>
      </w:r>
    </w:p>
    <w:p w:rsidR="00E13C65" w:rsidRPr="009D4369" w:rsidRDefault="003E07F5" w:rsidP="00E13C65">
      <w:pPr>
        <w:pStyle w:val="ListParagraph"/>
        <w:numPr>
          <w:ilvl w:val="0"/>
          <w:numId w:val="42"/>
        </w:numPr>
        <w:rPr>
          <w:sz w:val="22"/>
          <w:szCs w:val="22"/>
          <w:lang w:val="en-GB"/>
        </w:rPr>
      </w:pPr>
      <w:r w:rsidRPr="009D4369">
        <w:rPr>
          <w:sz w:val="22"/>
          <w:szCs w:val="22"/>
          <w:lang w:val="en-GB"/>
        </w:rPr>
        <w:t>p</w:t>
      </w:r>
      <w:r w:rsidR="00972307" w:rsidRPr="009D4369">
        <w:rPr>
          <w:sz w:val="22"/>
          <w:szCs w:val="22"/>
          <w:lang w:val="en-GB"/>
        </w:rPr>
        <w:t>roviding direct clinical coordination for the emergency department, working with members of the integrated operat</w:t>
      </w:r>
      <w:r w:rsidR="000055F6" w:rsidRPr="009D4369">
        <w:rPr>
          <w:sz w:val="22"/>
          <w:szCs w:val="22"/>
          <w:lang w:val="en-GB"/>
        </w:rPr>
        <w:t>ions centre to support effective</w:t>
      </w:r>
      <w:r w:rsidR="00972307" w:rsidRPr="009D4369">
        <w:rPr>
          <w:sz w:val="22"/>
          <w:szCs w:val="22"/>
          <w:lang w:val="en-GB"/>
        </w:rPr>
        <w:t xml:space="preserve">, safe flow for both the department and the hospital as a whole. </w:t>
      </w:r>
    </w:p>
    <w:p w:rsidR="00E13C65" w:rsidRPr="009D4369" w:rsidRDefault="00E13C6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ensuring the development and maintenance of professional standards of care and competencies</w:t>
      </w:r>
    </w:p>
    <w:p w:rsidR="00E13C65" w:rsidRPr="009D4369" w:rsidRDefault="00E13C6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undertaking clinical activities, projects, and quality improvement initiatives</w:t>
      </w:r>
      <w:r w:rsidR="00720B87">
        <w:rPr>
          <w:rFonts w:ascii="Arial" w:hAnsi="Arial" w:cs="Arial"/>
          <w:sz w:val="22"/>
          <w:szCs w:val="22"/>
        </w:rPr>
        <w:t>.</w:t>
      </w:r>
    </w:p>
    <w:p w:rsidR="00E13C65" w:rsidRPr="009D4369" w:rsidRDefault="00E13C6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undertaking regular clinical practice and maintaining a high level of clinical expertise and knowledge</w:t>
      </w:r>
    </w:p>
    <w:p w:rsidR="00E13C65" w:rsidRPr="009D4369" w:rsidRDefault="00E13C6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 xml:space="preserve"> respons</w:t>
      </w:r>
      <w:r w:rsidR="003E07F5" w:rsidRPr="009D4369">
        <w:rPr>
          <w:rFonts w:ascii="Arial" w:hAnsi="Arial" w:cs="Arial"/>
          <w:sz w:val="22"/>
          <w:szCs w:val="22"/>
        </w:rPr>
        <w:t>ibilities as A</w:t>
      </w:r>
      <w:r w:rsidRPr="009D4369">
        <w:rPr>
          <w:rFonts w:ascii="Arial" w:hAnsi="Arial" w:cs="Arial"/>
          <w:sz w:val="22"/>
          <w:szCs w:val="22"/>
        </w:rPr>
        <w:t>CNM,</w:t>
      </w:r>
      <w:r w:rsidR="00720B87">
        <w:rPr>
          <w:rFonts w:ascii="Arial" w:hAnsi="Arial" w:cs="Arial"/>
          <w:sz w:val="22"/>
          <w:szCs w:val="22"/>
        </w:rPr>
        <w:t xml:space="preserve"> </w:t>
      </w:r>
      <w:r w:rsidRPr="009D4369">
        <w:rPr>
          <w:rFonts w:ascii="Arial" w:hAnsi="Arial" w:cs="Arial"/>
          <w:sz w:val="22"/>
          <w:szCs w:val="22"/>
        </w:rPr>
        <w:t>may include supporting clinical service delivery, developing staff, analysing and improving clinical pro</w:t>
      </w:r>
      <w:r w:rsidR="003E07F5" w:rsidRPr="009D4369">
        <w:rPr>
          <w:rFonts w:ascii="Arial" w:hAnsi="Arial" w:cs="Arial"/>
          <w:sz w:val="22"/>
          <w:szCs w:val="22"/>
        </w:rPr>
        <w:t>cesses.</w:t>
      </w:r>
    </w:p>
    <w:p w:rsidR="00E13C65" w:rsidRPr="009D4369" w:rsidRDefault="003E07F5" w:rsidP="00E13C65">
      <w:pPr>
        <w:pStyle w:val="ListBullet"/>
        <w:numPr>
          <w:ilvl w:val="0"/>
          <w:numId w:val="42"/>
        </w:numPr>
        <w:spacing w:before="0"/>
        <w:rPr>
          <w:rFonts w:ascii="Arial" w:hAnsi="Arial" w:cs="Arial"/>
          <w:sz w:val="22"/>
          <w:szCs w:val="22"/>
        </w:rPr>
      </w:pPr>
      <w:r w:rsidRPr="009D4369">
        <w:rPr>
          <w:rFonts w:ascii="Arial" w:hAnsi="Arial" w:cs="Arial"/>
          <w:sz w:val="22"/>
          <w:szCs w:val="22"/>
        </w:rPr>
        <w:t xml:space="preserve">Working </w:t>
      </w:r>
      <w:r w:rsidR="00E13C65" w:rsidRPr="009D4369">
        <w:rPr>
          <w:rFonts w:ascii="Arial" w:hAnsi="Arial" w:cs="Arial"/>
          <w:sz w:val="22"/>
          <w:szCs w:val="22"/>
        </w:rPr>
        <w:t xml:space="preserve">collaboratively with CNM, </w:t>
      </w:r>
      <w:r w:rsidRPr="009D4369">
        <w:rPr>
          <w:rFonts w:ascii="Arial" w:hAnsi="Arial" w:cs="Arial"/>
          <w:sz w:val="22"/>
          <w:szCs w:val="22"/>
        </w:rPr>
        <w:t>Clinical Nurse Specialists</w:t>
      </w:r>
      <w:r w:rsidR="000055F6" w:rsidRPr="009D4369">
        <w:rPr>
          <w:rFonts w:ascii="Arial" w:hAnsi="Arial" w:cs="Arial"/>
          <w:sz w:val="22"/>
          <w:szCs w:val="22"/>
        </w:rPr>
        <w:t>,</w:t>
      </w:r>
      <w:r w:rsidRPr="009D4369">
        <w:rPr>
          <w:rFonts w:ascii="Arial" w:hAnsi="Arial" w:cs="Arial"/>
          <w:sz w:val="22"/>
          <w:szCs w:val="22"/>
        </w:rPr>
        <w:t xml:space="preserve"> Educators and</w:t>
      </w:r>
      <w:r w:rsidR="00E13C65" w:rsidRPr="009D4369">
        <w:rPr>
          <w:rFonts w:ascii="Arial" w:hAnsi="Arial" w:cs="Arial"/>
          <w:sz w:val="22"/>
          <w:szCs w:val="22"/>
        </w:rPr>
        <w:t xml:space="preserve"> Inter-disciplinary staff </w:t>
      </w:r>
      <w:r w:rsidRPr="009D4369">
        <w:rPr>
          <w:rFonts w:ascii="Arial" w:hAnsi="Arial" w:cs="Arial"/>
          <w:sz w:val="22"/>
          <w:szCs w:val="22"/>
        </w:rPr>
        <w:t xml:space="preserve">from both Rotorua and Taupo emergency departments </w:t>
      </w:r>
      <w:r w:rsidR="00E13C65" w:rsidRPr="009D4369">
        <w:rPr>
          <w:rFonts w:ascii="Arial" w:hAnsi="Arial" w:cs="Arial"/>
          <w:sz w:val="22"/>
          <w:szCs w:val="22"/>
        </w:rPr>
        <w:t>to improve the quality of clinical care and maximise outcomes/outputs.</w:t>
      </w:r>
    </w:p>
    <w:p w:rsidR="00E13C65" w:rsidRPr="009D4369" w:rsidRDefault="00E13C65" w:rsidP="00E13C65">
      <w:pPr>
        <w:rPr>
          <w:rFonts w:cs="Arial"/>
          <w:sz w:val="22"/>
          <w:szCs w:val="22"/>
        </w:rPr>
      </w:pPr>
    </w:p>
    <w:p w:rsidR="00E13C65" w:rsidRPr="003E07F5" w:rsidRDefault="00E13C65" w:rsidP="00E13C65">
      <w:pPr>
        <w:jc w:val="both"/>
        <w:rPr>
          <w:rFonts w:cs="Arial"/>
          <w:bCs w:val="0"/>
          <w:sz w:val="22"/>
          <w:szCs w:val="22"/>
          <w:lang w:val="en-GB"/>
        </w:rPr>
      </w:pPr>
      <w:r w:rsidRPr="009D4369">
        <w:rPr>
          <w:rFonts w:cs="Arial"/>
          <w:bCs w:val="0"/>
          <w:sz w:val="22"/>
          <w:szCs w:val="22"/>
          <w:lang w:val="en-GB"/>
        </w:rPr>
        <w:t xml:space="preserve">The </w:t>
      </w:r>
      <w:r w:rsidR="00972307" w:rsidRPr="009D4369">
        <w:rPr>
          <w:rFonts w:cs="Arial"/>
          <w:bCs w:val="0"/>
          <w:sz w:val="22"/>
          <w:szCs w:val="22"/>
          <w:lang w:val="en-GB"/>
        </w:rPr>
        <w:t>A</w:t>
      </w:r>
      <w:r w:rsidRPr="009D4369">
        <w:rPr>
          <w:rFonts w:cs="Arial"/>
          <w:bCs w:val="0"/>
          <w:sz w:val="22"/>
          <w:szCs w:val="22"/>
          <w:lang w:val="en-GB"/>
        </w:rPr>
        <w:t>CNM also works in partnership and close collaboration with the Clinical Nurse Director</w:t>
      </w:r>
      <w:r w:rsidR="00972307" w:rsidRPr="009D4369">
        <w:rPr>
          <w:rFonts w:cs="Arial"/>
          <w:bCs w:val="0"/>
          <w:sz w:val="22"/>
          <w:szCs w:val="22"/>
          <w:lang w:val="en-GB"/>
        </w:rPr>
        <w:t>s</w:t>
      </w:r>
      <w:r w:rsidRPr="009D4369">
        <w:rPr>
          <w:rFonts w:cs="Arial"/>
          <w:bCs w:val="0"/>
          <w:sz w:val="22"/>
          <w:szCs w:val="22"/>
          <w:lang w:val="en-GB"/>
        </w:rPr>
        <w:t>, Clinical Director/HOD for Medicine Service to ensure a collegial and inter-professional service environment focussed on patient safety.</w:t>
      </w:r>
    </w:p>
    <w:p w:rsidR="0010237E" w:rsidRPr="003E07F5" w:rsidRDefault="0010237E" w:rsidP="00F96DF7">
      <w:pPr>
        <w:rPr>
          <w:sz w:val="22"/>
          <w:szCs w:val="22"/>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795052">
        <w:trPr>
          <w:tblHeader/>
        </w:trPr>
        <w:tc>
          <w:tcPr>
            <w:tcW w:w="3642" w:type="dxa"/>
            <w:tcBorders>
              <w:bottom w:val="single" w:sz="8" w:space="0" w:color="182B49"/>
            </w:tcBorders>
          </w:tcPr>
          <w:p w:rsidR="00BB0373" w:rsidRPr="00B305A9" w:rsidRDefault="00BB0373" w:rsidP="007701BC">
            <w:pPr>
              <w:pStyle w:val="TableHeading"/>
            </w:pPr>
            <w:r w:rsidRPr="00B305A9">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795052">
        <w:tc>
          <w:tcPr>
            <w:tcW w:w="3642" w:type="dxa"/>
            <w:tcBorders>
              <w:top w:val="single" w:sz="8" w:space="0" w:color="182B49"/>
              <w:bottom w:val="single" w:sz="8" w:space="0" w:color="182B49"/>
            </w:tcBorders>
          </w:tcPr>
          <w:p w:rsidR="00BB0373" w:rsidRDefault="00EB2A03" w:rsidP="00AE1DAF">
            <w:pPr>
              <w:spacing w:before="60" w:after="60"/>
              <w:rPr>
                <w:rFonts w:cs="Arial"/>
                <w:szCs w:val="20"/>
              </w:rPr>
            </w:pPr>
            <w:r>
              <w:rPr>
                <w:rFonts w:cs="Arial"/>
                <w:b/>
                <w:szCs w:val="20"/>
              </w:rPr>
              <w:t>Nursing Practice</w:t>
            </w:r>
          </w:p>
          <w:p w:rsidR="00BB0373" w:rsidRPr="00875A15" w:rsidRDefault="00875A15" w:rsidP="008D71A5">
            <w:pPr>
              <w:pStyle w:val="TableText"/>
            </w:pPr>
            <w:r w:rsidRPr="00875A15">
              <w:t>The Registered Nurse provides safe effective client care using professional knowledge and skills in accordance with the Registered Nurse Scope of Practice and Nursing Council of New Zealand competency requirements.</w:t>
            </w:r>
          </w:p>
        </w:tc>
        <w:tc>
          <w:tcPr>
            <w:tcW w:w="10928" w:type="dxa"/>
            <w:tcBorders>
              <w:top w:val="single" w:sz="8" w:space="0" w:color="182B49"/>
              <w:bottom w:val="single" w:sz="8" w:space="0" w:color="182B49"/>
            </w:tcBorders>
          </w:tcPr>
          <w:p w:rsidR="00875A15" w:rsidRDefault="00875A15" w:rsidP="000055F6">
            <w:pPr>
              <w:pStyle w:val="TableBulletPoint"/>
            </w:pPr>
            <w:r w:rsidRPr="002A0EAC">
              <w:t>Demonstrates continuing achievement of competencies within the four domains for a Registered Nurse with Nursing Council of New Zealand</w:t>
            </w:r>
            <w:r w:rsidR="008D71A5">
              <w:t xml:space="preserve"> (NCNZ)</w:t>
            </w:r>
            <w:r>
              <w:t>:</w:t>
            </w:r>
          </w:p>
          <w:p w:rsidR="00875A15" w:rsidRPr="002A0EAC" w:rsidRDefault="0047010C" w:rsidP="000055F6">
            <w:pPr>
              <w:pStyle w:val="TableBulletPoint"/>
              <w:numPr>
                <w:ilvl w:val="0"/>
                <w:numId w:val="0"/>
              </w:numPr>
              <w:ind w:left="284"/>
              <w:rPr>
                <w:sz w:val="22"/>
                <w:szCs w:val="22"/>
              </w:rPr>
            </w:pPr>
            <w:hyperlink r:id="rId8" w:history="1">
              <w:r w:rsidR="00875A15" w:rsidRPr="00C84D2A">
                <w:rPr>
                  <w:rStyle w:val="Hyperlink"/>
                  <w:sz w:val="22"/>
                  <w:szCs w:val="22"/>
                </w:rPr>
                <w:t>http://www.nursingcouncil.org.nz/content/download/263/1205/file/Nursing%20comp%20for%20RN.pdf</w:t>
              </w:r>
            </w:hyperlink>
          </w:p>
          <w:p w:rsidR="00875A15" w:rsidRPr="002A0EAC" w:rsidRDefault="00875A15" w:rsidP="000055F6">
            <w:pPr>
              <w:pStyle w:val="TableBulletPoint"/>
              <w:numPr>
                <w:ilvl w:val="0"/>
                <w:numId w:val="18"/>
              </w:numPr>
            </w:pPr>
            <w:r w:rsidRPr="002A0EAC">
              <w:t>Professional Responsibility</w:t>
            </w:r>
            <w:r>
              <w:t>;</w:t>
            </w:r>
          </w:p>
          <w:p w:rsidR="00875A15" w:rsidRPr="002A0EAC" w:rsidRDefault="00875A15" w:rsidP="000055F6">
            <w:pPr>
              <w:pStyle w:val="TableBulletPoint"/>
              <w:numPr>
                <w:ilvl w:val="0"/>
                <w:numId w:val="18"/>
              </w:numPr>
            </w:pPr>
            <w:r w:rsidRPr="002A0EAC">
              <w:t>Management of nursing care</w:t>
            </w:r>
            <w:r>
              <w:t>;</w:t>
            </w:r>
          </w:p>
          <w:p w:rsidR="00875A15" w:rsidRPr="002A0EAC" w:rsidRDefault="00875A15" w:rsidP="000055F6">
            <w:pPr>
              <w:pStyle w:val="TableBulletPoint"/>
              <w:numPr>
                <w:ilvl w:val="0"/>
                <w:numId w:val="18"/>
              </w:numPr>
            </w:pPr>
            <w:r w:rsidRPr="002A0EAC">
              <w:t>Interpersonal relationships</w:t>
            </w:r>
            <w:r>
              <w:t>;</w:t>
            </w:r>
          </w:p>
          <w:p w:rsidR="00875A15" w:rsidRPr="002A0EAC" w:rsidRDefault="00875A15" w:rsidP="000055F6">
            <w:pPr>
              <w:pStyle w:val="TableBulletPoint"/>
              <w:numPr>
                <w:ilvl w:val="0"/>
                <w:numId w:val="18"/>
              </w:numPr>
            </w:pPr>
            <w:r>
              <w:t>Inter-professional</w:t>
            </w:r>
            <w:r w:rsidR="008D71A5">
              <w:t xml:space="preserve"> </w:t>
            </w:r>
            <w:r>
              <w:t xml:space="preserve">health care and </w:t>
            </w:r>
            <w:r w:rsidRPr="002A0EAC">
              <w:t>quality improvement</w:t>
            </w:r>
            <w:r>
              <w:t>.</w:t>
            </w:r>
          </w:p>
          <w:p w:rsidR="00122B49" w:rsidRDefault="00122B49" w:rsidP="000055F6">
            <w:pPr>
              <w:pStyle w:val="TableBulletPoint"/>
            </w:pPr>
            <w:r>
              <w:t>Meets practice and educational hours in accordance with NCNZ minimum requirements.</w:t>
            </w:r>
          </w:p>
          <w:p w:rsidR="00122B49" w:rsidRDefault="00122B49" w:rsidP="000055F6">
            <w:pPr>
              <w:pStyle w:val="TableBulletPoint"/>
            </w:pPr>
            <w:r>
              <w:t>Maintains currency in organisational core certification as relevant to the clinical area.</w:t>
            </w:r>
          </w:p>
          <w:p w:rsidR="00122B49" w:rsidRDefault="00122B49" w:rsidP="000055F6">
            <w:pPr>
              <w:pStyle w:val="TableBulletPoint"/>
            </w:pPr>
            <w:r>
              <w:t>Meets the orientation and on-going knowledge and skill requirements for relevant clinical areas.</w:t>
            </w:r>
          </w:p>
          <w:p w:rsidR="00122B49" w:rsidRDefault="00122B49" w:rsidP="000055F6">
            <w:pPr>
              <w:pStyle w:val="TableBulletPoint"/>
            </w:pPr>
            <w:r>
              <w:t>Maintains knowledge of and works within scope of practice as defined at any given time by New Zealand Nursing Council and as required to maintain registra</w:t>
            </w:r>
            <w:r w:rsidR="0010237E">
              <w:t xml:space="preserve">tion. </w:t>
            </w:r>
            <w:r>
              <w:t>(http://www.nursingcouncil.org.nz/Nurses/Scopes-of-practice/Registered-nurse)</w:t>
            </w:r>
          </w:p>
          <w:p w:rsidR="00BB0373" w:rsidRPr="00B305A9" w:rsidRDefault="00122B49" w:rsidP="000055F6">
            <w:pPr>
              <w:pStyle w:val="TableBulletPoint"/>
              <w:rPr>
                <w:lang w:val="en-GB"/>
              </w:rPr>
            </w:pPr>
            <w:r>
              <w:lastRenderedPageBreak/>
              <w:t>Must comply with any specific conditions on practice as determined by NCNZ</w:t>
            </w:r>
          </w:p>
        </w:tc>
      </w:tr>
      <w:tr w:rsidR="00BB0373" w:rsidRPr="00B305A9" w:rsidTr="007701BC">
        <w:tc>
          <w:tcPr>
            <w:tcW w:w="3642" w:type="dxa"/>
            <w:tcBorders>
              <w:top w:val="single" w:sz="8" w:space="0" w:color="182B49"/>
              <w:bottom w:val="single" w:sz="8" w:space="0" w:color="182B49"/>
            </w:tcBorders>
          </w:tcPr>
          <w:p w:rsidR="00BB0373" w:rsidRPr="008D71A5" w:rsidRDefault="00122B49" w:rsidP="008D71A5">
            <w:pPr>
              <w:pStyle w:val="TableText"/>
              <w:rPr>
                <w:b/>
              </w:rPr>
            </w:pPr>
            <w:r w:rsidRPr="00122B49">
              <w:rPr>
                <w:b/>
              </w:rPr>
              <w:lastRenderedPageBreak/>
              <w:t>Clinical Coordination and Management of Nursing Care</w:t>
            </w:r>
          </w:p>
          <w:p w:rsidR="00875A15" w:rsidRPr="00875A15" w:rsidRDefault="00122B49" w:rsidP="008D71A5">
            <w:pPr>
              <w:pStyle w:val="TableText"/>
            </w:pPr>
            <w:r w:rsidRPr="00122B49">
              <w:t>Provides support to line manager/CNM in achieving the aims of the department.</w:t>
            </w:r>
          </w:p>
        </w:tc>
        <w:tc>
          <w:tcPr>
            <w:tcW w:w="10928" w:type="dxa"/>
            <w:tcBorders>
              <w:top w:val="single" w:sz="8" w:space="0" w:color="182B49"/>
              <w:bottom w:val="single" w:sz="8" w:space="0" w:color="182B49"/>
            </w:tcBorders>
          </w:tcPr>
          <w:p w:rsidR="00122B49" w:rsidRDefault="00122B49" w:rsidP="000055F6">
            <w:pPr>
              <w:pStyle w:val="TableBulletPoint"/>
            </w:pPr>
            <w:r>
              <w:t>Coordinates and monitors provision of safe, effective nursing practice, using teamwork to deliver care which meets the needs of patients and their whanau</w:t>
            </w:r>
          </w:p>
          <w:p w:rsidR="00122B49" w:rsidRDefault="00122B49" w:rsidP="000055F6">
            <w:pPr>
              <w:pStyle w:val="TableBulletPoint"/>
            </w:pPr>
            <w:r>
              <w:t>Works in close collaboration with medical and nursing staff to ensure timely and appropriate patient care and provides leadership in complex patient situations.</w:t>
            </w:r>
          </w:p>
          <w:p w:rsidR="00122B49" w:rsidRDefault="00122B49" w:rsidP="000055F6">
            <w:pPr>
              <w:pStyle w:val="TableBulletPoint"/>
            </w:pPr>
            <w:r>
              <w:t>Ensures all patients have a nursing assessment with a focus on discharge or admission planning and evaluation of nursing care</w:t>
            </w:r>
          </w:p>
          <w:p w:rsidR="00122B49" w:rsidRPr="009D4369" w:rsidRDefault="00122B49" w:rsidP="000055F6">
            <w:pPr>
              <w:pStyle w:val="TableBulletPoint"/>
            </w:pPr>
            <w:r w:rsidRPr="009D4369">
              <w:t>Actively monitors and ensures timely flow of patients from admission to discharge, in conjunctio</w:t>
            </w:r>
            <w:r w:rsidR="003E07F5" w:rsidRPr="009D4369">
              <w:t xml:space="preserve">n with integrated operations centre accountable staff </w:t>
            </w:r>
            <w:r w:rsidR="004E2C88" w:rsidRPr="009D4369">
              <w:t>e.g.</w:t>
            </w:r>
            <w:r w:rsidR="003E07F5" w:rsidRPr="009D4369">
              <w:t xml:space="preserve"> CNM, duty managers, service managers</w:t>
            </w:r>
            <w:r w:rsidRPr="009D4369">
              <w:t>.</w:t>
            </w:r>
          </w:p>
          <w:p w:rsidR="00122B49" w:rsidRDefault="00122B49" w:rsidP="000055F6">
            <w:pPr>
              <w:pStyle w:val="TableBulletPoint"/>
            </w:pPr>
            <w:r>
              <w:t>Encourages an environment of self-accountability and responsibility for effective clinical decision making and patient outcomes</w:t>
            </w:r>
          </w:p>
          <w:p w:rsidR="00122B49" w:rsidRDefault="00122B49" w:rsidP="000055F6">
            <w:pPr>
              <w:pStyle w:val="TableBulletPoint"/>
            </w:pPr>
            <w:r>
              <w:t>Monitors and reviews patient acuity using clinical judgment and available data to align workload and staffing demands including sick leave and casual cover</w:t>
            </w:r>
          </w:p>
          <w:p w:rsidR="00122B49" w:rsidRDefault="00122B49" w:rsidP="000055F6">
            <w:pPr>
              <w:pStyle w:val="TableBulletPoint"/>
            </w:pPr>
            <w:r>
              <w:t>Acts as an effective role model by demonstrating high level of clinical competence and judgment and provide direct clinical care as required</w:t>
            </w:r>
          </w:p>
          <w:p w:rsidR="00122B49" w:rsidRDefault="003E07F5" w:rsidP="000055F6">
            <w:pPr>
              <w:pStyle w:val="TableBulletPoint"/>
            </w:pPr>
            <w:r>
              <w:t>Actively assist in achieving required</w:t>
            </w:r>
            <w:r w:rsidR="00122B49">
              <w:t xml:space="preserve"> targets utilising all available resources.</w:t>
            </w:r>
          </w:p>
          <w:p w:rsidR="00122B49" w:rsidRDefault="00122B49" w:rsidP="000055F6">
            <w:pPr>
              <w:pStyle w:val="TableBulletPoint"/>
            </w:pPr>
            <w:r>
              <w:t>Develops and maintains key communication links within the department, across the wider organization and with external agencies</w:t>
            </w:r>
          </w:p>
          <w:p w:rsidR="00122B49" w:rsidRDefault="00122B49" w:rsidP="000055F6">
            <w:pPr>
              <w:pStyle w:val="TableBulletPoint"/>
            </w:pPr>
            <w:r>
              <w:t>Communicates effectively and utilises effective conflict resolution and negotiation skills to support a cohesive multidisciplinary team and ensure optimum patient        outcomes</w:t>
            </w:r>
          </w:p>
          <w:p w:rsidR="00122B49" w:rsidRDefault="00122B49" w:rsidP="000055F6">
            <w:pPr>
              <w:pStyle w:val="TableBulletPoint"/>
            </w:pPr>
            <w:r>
              <w:t>Demonstrates excellent customer service, collaborative practice, problem solving and priority setting skills</w:t>
            </w:r>
          </w:p>
          <w:p w:rsidR="00122B49" w:rsidRDefault="00122B49" w:rsidP="000055F6">
            <w:pPr>
              <w:pStyle w:val="TableBulletPoint"/>
            </w:pPr>
            <w:r>
              <w:t>Incorporates Treaty of Waitangi principles into care delivery to contribute to the improvement of Maori health status</w:t>
            </w:r>
          </w:p>
          <w:p w:rsidR="00122B49" w:rsidRDefault="00122B49" w:rsidP="000055F6">
            <w:pPr>
              <w:pStyle w:val="TableBulletPoint"/>
            </w:pPr>
            <w:r>
              <w:t>In conjunction with the clinical nurse leader</w:t>
            </w:r>
            <w:r w:rsidR="003E07F5">
              <w:t>s</w:t>
            </w:r>
            <w:r>
              <w:t xml:space="preserve"> manages legal and ethical dilemmas in a supportive, collaborative manner</w:t>
            </w:r>
          </w:p>
          <w:p w:rsidR="00122B49" w:rsidRDefault="00122B49" w:rsidP="000055F6">
            <w:pPr>
              <w:pStyle w:val="TableBulletPoint"/>
            </w:pPr>
            <w:r>
              <w:t>Treaty partners confirm appropriate consultation and liaison</w:t>
            </w:r>
          </w:p>
          <w:p w:rsidR="00B21B0B" w:rsidRPr="00B305A9" w:rsidRDefault="00122B49" w:rsidP="000055F6">
            <w:pPr>
              <w:pStyle w:val="TableBulletPoint"/>
            </w:pPr>
            <w:r>
              <w:t>Feedback confirms effect</w:t>
            </w:r>
            <w:r w:rsidR="003E07F5">
              <w:t>ive functioning as an ACNM</w:t>
            </w:r>
            <w:r>
              <w:t>, including prompt, professional and appropriate complaint resolution and customer service</w:t>
            </w:r>
          </w:p>
        </w:tc>
      </w:tr>
      <w:tr w:rsidR="003E07F5" w:rsidRPr="00B305A9" w:rsidTr="00795052">
        <w:tc>
          <w:tcPr>
            <w:tcW w:w="3642" w:type="dxa"/>
            <w:tcBorders>
              <w:top w:val="single" w:sz="8" w:space="0" w:color="182B49"/>
            </w:tcBorders>
          </w:tcPr>
          <w:p w:rsidR="003E07F5" w:rsidRPr="009D4369" w:rsidRDefault="00720B87" w:rsidP="00122B49">
            <w:pPr>
              <w:pStyle w:val="TableText"/>
              <w:rPr>
                <w:b/>
              </w:rPr>
            </w:pPr>
            <w:r>
              <w:rPr>
                <w:b/>
              </w:rPr>
              <w:t xml:space="preserve">Works alongside the CNM and ED team to deliver </w:t>
            </w:r>
            <w:r w:rsidR="00510EC8" w:rsidRPr="009D4369">
              <w:rPr>
                <w:b/>
              </w:rPr>
              <w:t xml:space="preserve"> Care Capacity Demand Management (CCDM) </w:t>
            </w:r>
            <w:r w:rsidR="00795052">
              <w:rPr>
                <w:b/>
              </w:rPr>
              <w:t>within the ED setting</w:t>
            </w:r>
          </w:p>
        </w:tc>
        <w:tc>
          <w:tcPr>
            <w:tcW w:w="10928" w:type="dxa"/>
            <w:tcBorders>
              <w:top w:val="single" w:sz="8" w:space="0" w:color="182B49"/>
            </w:tcBorders>
          </w:tcPr>
          <w:p w:rsidR="003E07F5" w:rsidRPr="009D4369" w:rsidRDefault="00795052" w:rsidP="003E07F5">
            <w:pPr>
              <w:pStyle w:val="ListBullet2"/>
              <w:numPr>
                <w:ilvl w:val="0"/>
                <w:numId w:val="48"/>
              </w:numPr>
              <w:contextualSpacing w:val="0"/>
              <w:rPr>
                <w:rFonts w:cs="Arial"/>
                <w:lang w:val="en-GB"/>
              </w:rPr>
            </w:pPr>
            <w:r>
              <w:rPr>
                <w:rFonts w:cs="Arial"/>
                <w:lang w:val="en-GB"/>
              </w:rPr>
              <w:t xml:space="preserve">Provide assistance and support for </w:t>
            </w:r>
            <w:r w:rsidR="00510EC8" w:rsidRPr="009D4369">
              <w:rPr>
                <w:rFonts w:cs="Arial"/>
                <w:lang w:val="en-GB"/>
              </w:rPr>
              <w:t xml:space="preserve"> accurate </w:t>
            </w:r>
            <w:r w:rsidRPr="009D4369">
              <w:rPr>
                <w:rFonts w:cs="Arial"/>
                <w:lang w:val="en-GB"/>
              </w:rPr>
              <w:t>Trend care</w:t>
            </w:r>
            <w:r w:rsidR="00510EC8" w:rsidRPr="009D4369">
              <w:rPr>
                <w:rFonts w:cs="Arial"/>
                <w:lang w:val="en-GB"/>
              </w:rPr>
              <w:t xml:space="preserve"> data entry from all nursing staff in the unit / ward</w:t>
            </w:r>
          </w:p>
          <w:p w:rsidR="00510EC8" w:rsidRPr="009D4369" w:rsidRDefault="00510EC8" w:rsidP="003E07F5">
            <w:pPr>
              <w:pStyle w:val="ListBullet2"/>
              <w:numPr>
                <w:ilvl w:val="0"/>
                <w:numId w:val="48"/>
              </w:numPr>
              <w:contextualSpacing w:val="0"/>
              <w:rPr>
                <w:rFonts w:cs="Arial"/>
                <w:lang w:val="en-GB"/>
              </w:rPr>
            </w:pPr>
            <w:r w:rsidRPr="009D4369">
              <w:rPr>
                <w:rFonts w:cs="Arial"/>
                <w:lang w:val="en-GB"/>
              </w:rPr>
              <w:t xml:space="preserve">Support orientation programmes for staff new to </w:t>
            </w:r>
            <w:r w:rsidR="00795052" w:rsidRPr="009D4369">
              <w:rPr>
                <w:rFonts w:cs="Arial"/>
                <w:lang w:val="en-GB"/>
              </w:rPr>
              <w:t>Trend care</w:t>
            </w:r>
            <w:r w:rsidRPr="009D4369">
              <w:rPr>
                <w:rFonts w:cs="Arial"/>
                <w:lang w:val="en-GB"/>
              </w:rPr>
              <w:t xml:space="preserve"> in line with </w:t>
            </w:r>
            <w:r w:rsidR="00795052" w:rsidRPr="009D4369">
              <w:rPr>
                <w:rFonts w:cs="Arial"/>
                <w:lang w:val="en-GB"/>
              </w:rPr>
              <w:t>Trend care</w:t>
            </w:r>
            <w:r w:rsidRPr="009D4369">
              <w:rPr>
                <w:rFonts w:cs="Arial"/>
                <w:lang w:val="en-GB"/>
              </w:rPr>
              <w:t xml:space="preserve"> operational guidelines.</w:t>
            </w:r>
          </w:p>
          <w:p w:rsidR="00E03367" w:rsidRPr="009D4369" w:rsidRDefault="00E03367" w:rsidP="003E07F5">
            <w:pPr>
              <w:pStyle w:val="ListBullet2"/>
              <w:numPr>
                <w:ilvl w:val="0"/>
                <w:numId w:val="48"/>
              </w:numPr>
              <w:contextualSpacing w:val="0"/>
              <w:rPr>
                <w:rFonts w:cs="Arial"/>
                <w:lang w:val="en-GB"/>
              </w:rPr>
            </w:pPr>
            <w:r w:rsidRPr="009D4369">
              <w:rPr>
                <w:rFonts w:cs="Arial"/>
                <w:lang w:val="en-GB"/>
              </w:rPr>
              <w:t xml:space="preserve">Support </w:t>
            </w:r>
            <w:r w:rsidR="00795052" w:rsidRPr="009D4369">
              <w:rPr>
                <w:rFonts w:cs="Arial"/>
                <w:lang w:val="en-GB"/>
              </w:rPr>
              <w:t>Trend care</w:t>
            </w:r>
            <w:r w:rsidRPr="009D4369">
              <w:rPr>
                <w:rFonts w:cs="Arial"/>
                <w:lang w:val="en-GB"/>
              </w:rPr>
              <w:t xml:space="preserve"> champions and facilitate ongoing revalidation requirements.</w:t>
            </w:r>
          </w:p>
          <w:p w:rsidR="00510EC8" w:rsidRPr="009D4369" w:rsidRDefault="00795052" w:rsidP="003E07F5">
            <w:pPr>
              <w:pStyle w:val="ListBullet2"/>
              <w:numPr>
                <w:ilvl w:val="0"/>
                <w:numId w:val="48"/>
              </w:numPr>
              <w:contextualSpacing w:val="0"/>
              <w:rPr>
                <w:rFonts w:cs="Arial"/>
                <w:lang w:val="en-GB"/>
              </w:rPr>
            </w:pPr>
            <w:r>
              <w:rPr>
                <w:rFonts w:cs="Arial"/>
                <w:lang w:val="en-GB"/>
              </w:rPr>
              <w:t xml:space="preserve">Supports and assists with </w:t>
            </w:r>
            <w:r w:rsidR="00510EC8" w:rsidRPr="009D4369">
              <w:rPr>
                <w:rFonts w:cs="Arial"/>
                <w:lang w:val="en-GB"/>
              </w:rPr>
              <w:t xml:space="preserve"> data entry as per </w:t>
            </w:r>
            <w:r w:rsidRPr="009D4369">
              <w:rPr>
                <w:rFonts w:cs="Arial"/>
                <w:lang w:val="en-GB"/>
              </w:rPr>
              <w:t>Trend care</w:t>
            </w:r>
            <w:r w:rsidR="00510EC8" w:rsidRPr="009D4369">
              <w:rPr>
                <w:rFonts w:cs="Arial"/>
                <w:lang w:val="en-GB"/>
              </w:rPr>
              <w:t xml:space="preserve"> Operational guidelines including admissions, transfers, discharges, categorisations, actualisations, patient notes as required</w:t>
            </w:r>
          </w:p>
          <w:p w:rsidR="00510EC8" w:rsidRPr="009D4369" w:rsidRDefault="00510EC8" w:rsidP="003E07F5">
            <w:pPr>
              <w:pStyle w:val="ListBullet2"/>
              <w:numPr>
                <w:ilvl w:val="0"/>
                <w:numId w:val="48"/>
              </w:numPr>
              <w:contextualSpacing w:val="0"/>
              <w:rPr>
                <w:rFonts w:cs="Arial"/>
                <w:lang w:val="en-GB"/>
              </w:rPr>
            </w:pPr>
            <w:r w:rsidRPr="009D4369">
              <w:rPr>
                <w:rFonts w:cs="Arial"/>
                <w:lang w:val="en-GB"/>
              </w:rPr>
              <w:t xml:space="preserve">Ensure  the allocate staff screen </w:t>
            </w:r>
            <w:r w:rsidR="00795052">
              <w:rPr>
                <w:rFonts w:cs="Arial"/>
                <w:lang w:val="en-GB"/>
              </w:rPr>
              <w:t xml:space="preserve">is </w:t>
            </w:r>
            <w:r w:rsidRPr="009D4369">
              <w:rPr>
                <w:rFonts w:cs="Arial"/>
                <w:lang w:val="en-GB"/>
              </w:rPr>
              <w:t xml:space="preserve"> be</w:t>
            </w:r>
            <w:r w:rsidR="00795052">
              <w:rPr>
                <w:rFonts w:cs="Arial"/>
                <w:lang w:val="en-GB"/>
              </w:rPr>
              <w:t xml:space="preserve">ing </w:t>
            </w:r>
            <w:r w:rsidRPr="009D4369">
              <w:rPr>
                <w:rFonts w:cs="Arial"/>
                <w:lang w:val="en-GB"/>
              </w:rPr>
              <w:t xml:space="preserve"> maintained on shift by shift basis</w:t>
            </w:r>
          </w:p>
          <w:p w:rsidR="00510EC8" w:rsidRPr="009D4369" w:rsidRDefault="00510EC8" w:rsidP="003E07F5">
            <w:pPr>
              <w:pStyle w:val="ListBullet2"/>
              <w:numPr>
                <w:ilvl w:val="0"/>
                <w:numId w:val="48"/>
              </w:numPr>
              <w:contextualSpacing w:val="0"/>
              <w:rPr>
                <w:rFonts w:cs="Arial"/>
                <w:lang w:val="en-GB"/>
              </w:rPr>
            </w:pPr>
            <w:r w:rsidRPr="009D4369">
              <w:rPr>
                <w:rFonts w:cs="Arial"/>
                <w:lang w:val="en-GB"/>
              </w:rPr>
              <w:t>Monitor shift variance and implement variance response management</w:t>
            </w:r>
            <w:r w:rsidR="00795052">
              <w:rPr>
                <w:rFonts w:cs="Arial"/>
                <w:lang w:val="en-GB"/>
              </w:rPr>
              <w:t xml:space="preserve"> standard operations </w:t>
            </w:r>
            <w:r w:rsidRPr="009D4369">
              <w:rPr>
                <w:rFonts w:cs="Arial"/>
                <w:lang w:val="en-GB"/>
              </w:rPr>
              <w:t>plans</w:t>
            </w:r>
            <w:r w:rsidR="00795052">
              <w:rPr>
                <w:rFonts w:cs="Arial"/>
                <w:lang w:val="en-GB"/>
              </w:rPr>
              <w:t>.</w:t>
            </w:r>
          </w:p>
          <w:p w:rsidR="00510EC8" w:rsidRPr="009D4369" w:rsidRDefault="00E03367" w:rsidP="003E07F5">
            <w:pPr>
              <w:pStyle w:val="ListBullet2"/>
              <w:numPr>
                <w:ilvl w:val="0"/>
                <w:numId w:val="48"/>
              </w:numPr>
              <w:contextualSpacing w:val="0"/>
              <w:rPr>
                <w:rFonts w:cs="Arial"/>
                <w:lang w:val="en-GB"/>
              </w:rPr>
            </w:pPr>
            <w:r w:rsidRPr="009D4369">
              <w:rPr>
                <w:rFonts w:cs="Arial"/>
                <w:lang w:val="en-GB"/>
              </w:rPr>
              <w:t>Ensure shift coordinator</w:t>
            </w:r>
            <w:r w:rsidR="00510EC8" w:rsidRPr="009D4369">
              <w:rPr>
                <w:rFonts w:cs="Arial"/>
                <w:lang w:val="en-GB"/>
              </w:rPr>
              <w:t xml:space="preserve"> to shift co-ordinator handover – </w:t>
            </w:r>
            <w:r w:rsidRPr="009D4369">
              <w:rPr>
                <w:rFonts w:cs="Arial"/>
                <w:lang w:val="en-GB"/>
              </w:rPr>
              <w:t xml:space="preserve">including </w:t>
            </w:r>
            <w:r w:rsidR="00510EC8" w:rsidRPr="009D4369">
              <w:rPr>
                <w:rFonts w:cs="Arial"/>
                <w:lang w:val="en-GB"/>
              </w:rPr>
              <w:t xml:space="preserve">full </w:t>
            </w:r>
            <w:r w:rsidRPr="009D4369">
              <w:rPr>
                <w:rFonts w:cs="Arial"/>
                <w:lang w:val="en-GB"/>
              </w:rPr>
              <w:t xml:space="preserve">review of </w:t>
            </w:r>
            <w:r w:rsidR="00795052" w:rsidRPr="009D4369">
              <w:rPr>
                <w:rFonts w:cs="Arial"/>
                <w:lang w:val="en-GB"/>
              </w:rPr>
              <w:t>Trend care</w:t>
            </w:r>
            <w:r w:rsidRPr="009D4369">
              <w:rPr>
                <w:rFonts w:cs="Arial"/>
                <w:lang w:val="en-GB"/>
              </w:rPr>
              <w:t xml:space="preserve"> and Allocate staff screen</w:t>
            </w:r>
            <w:r w:rsidR="00795052">
              <w:rPr>
                <w:rFonts w:cs="Arial"/>
                <w:lang w:val="en-GB"/>
              </w:rPr>
              <w:t>.</w:t>
            </w:r>
          </w:p>
          <w:p w:rsidR="00510EC8" w:rsidRPr="009D4369" w:rsidRDefault="00E03367" w:rsidP="003E07F5">
            <w:pPr>
              <w:pStyle w:val="ListBullet2"/>
              <w:numPr>
                <w:ilvl w:val="0"/>
                <w:numId w:val="48"/>
              </w:numPr>
              <w:contextualSpacing w:val="0"/>
              <w:rPr>
                <w:rFonts w:cs="Arial"/>
                <w:lang w:val="en-GB"/>
              </w:rPr>
            </w:pPr>
            <w:r w:rsidRPr="009D4369">
              <w:rPr>
                <w:rFonts w:cs="Arial"/>
                <w:lang w:val="en-GB"/>
              </w:rPr>
              <w:t>Support</w:t>
            </w:r>
            <w:r w:rsidR="00795052">
              <w:rPr>
                <w:rFonts w:cs="Arial"/>
                <w:lang w:val="en-GB"/>
              </w:rPr>
              <w:t xml:space="preserve"> and liaise with CCDM  coordinator to undertake</w:t>
            </w:r>
            <w:r w:rsidRPr="009D4369">
              <w:rPr>
                <w:rFonts w:cs="Arial"/>
                <w:lang w:val="en-GB"/>
              </w:rPr>
              <w:t xml:space="preserve"> a local data council (or equivalent) to drive a solutions focused quality improvement proces</w:t>
            </w:r>
            <w:r w:rsidR="00447738">
              <w:rPr>
                <w:rFonts w:cs="Arial"/>
                <w:lang w:val="en-GB"/>
              </w:rPr>
              <w:t>ses.</w:t>
            </w:r>
          </w:p>
        </w:tc>
      </w:tr>
      <w:tr w:rsidR="00122B49" w:rsidRPr="00B305A9" w:rsidTr="00795052">
        <w:tc>
          <w:tcPr>
            <w:tcW w:w="3642" w:type="dxa"/>
            <w:tcBorders>
              <w:top w:val="single" w:sz="8" w:space="0" w:color="182B49"/>
            </w:tcBorders>
          </w:tcPr>
          <w:p w:rsidR="00122B49" w:rsidRDefault="00122B49" w:rsidP="00122B49">
            <w:pPr>
              <w:pStyle w:val="TableText"/>
              <w:rPr>
                <w:b/>
              </w:rPr>
            </w:pPr>
            <w:r w:rsidRPr="00122B49">
              <w:rPr>
                <w:b/>
              </w:rPr>
              <w:t xml:space="preserve">Professional Development </w:t>
            </w:r>
          </w:p>
          <w:p w:rsidR="00122B49" w:rsidRPr="008D71A5" w:rsidRDefault="00122B49" w:rsidP="00122B49">
            <w:pPr>
              <w:pStyle w:val="TableText"/>
              <w:rPr>
                <w:b/>
              </w:rPr>
            </w:pPr>
            <w:r w:rsidRPr="00122B49">
              <w:t>Contributes to the professional development of staff and takes ownership of own professional development needs.</w:t>
            </w:r>
          </w:p>
        </w:tc>
        <w:tc>
          <w:tcPr>
            <w:tcW w:w="10928" w:type="dxa"/>
            <w:tcBorders>
              <w:top w:val="single" w:sz="8" w:space="0" w:color="182B49"/>
            </w:tcBorders>
          </w:tcPr>
          <w:p w:rsidR="00E13C65" w:rsidRPr="009D4369" w:rsidRDefault="00BE096F" w:rsidP="000055F6">
            <w:pPr>
              <w:pStyle w:val="TableBulletPoint"/>
            </w:pPr>
            <w:r w:rsidRPr="009D4369">
              <w:t xml:space="preserve">Assists the CNM with the recruitment of new staff as required and contributes to implementing high quality orientation programmes and subsequent </w:t>
            </w:r>
            <w:r w:rsidR="00DD208D" w:rsidRPr="009D4369">
              <w:t>evaluation of</w:t>
            </w:r>
            <w:r w:rsidRPr="009D4369">
              <w:t xml:space="preserve"> such.</w:t>
            </w:r>
          </w:p>
          <w:p w:rsidR="00122B49" w:rsidRDefault="00122B49" w:rsidP="000055F6">
            <w:pPr>
              <w:pStyle w:val="TableBulletPoint"/>
            </w:pPr>
            <w:r>
              <w:t xml:space="preserve">Completes </w:t>
            </w:r>
            <w:r w:rsidR="00BE096F">
              <w:t xml:space="preserve">allocated </w:t>
            </w:r>
            <w:r>
              <w:t>annual staff performance reviews and liaises with CNM on staff performance issues and agrees on strategies to resolve</w:t>
            </w:r>
          </w:p>
          <w:p w:rsidR="00122B49" w:rsidRDefault="00122B49" w:rsidP="000055F6">
            <w:pPr>
              <w:pStyle w:val="TableBulletPoint"/>
            </w:pPr>
            <w:r>
              <w:t>Liaises with the Nurse Educator regarding individual staff learning and certification needs and participate in departmental education programmes</w:t>
            </w:r>
          </w:p>
          <w:p w:rsidR="00122B49" w:rsidRDefault="00122B49" w:rsidP="000055F6">
            <w:pPr>
              <w:pStyle w:val="TableBulletPoint"/>
            </w:pPr>
            <w:r>
              <w:t>Maintains own clinical knowledge, competence and demonstrates leadership through own professional development</w:t>
            </w:r>
          </w:p>
          <w:p w:rsidR="00122B49" w:rsidRDefault="00122B49" w:rsidP="000055F6">
            <w:pPr>
              <w:pStyle w:val="TableBulletPoint"/>
            </w:pPr>
            <w:r>
              <w:t xml:space="preserve">Has a thorough knowledge of departmental and organisational policies, protocols, </w:t>
            </w:r>
            <w:r w:rsidR="00447738">
              <w:t>and guidelines.</w:t>
            </w:r>
          </w:p>
          <w:p w:rsidR="00122B49" w:rsidRDefault="00122B49" w:rsidP="000055F6">
            <w:pPr>
              <w:pStyle w:val="TableBulletPoint"/>
            </w:pPr>
            <w:r>
              <w:t>Maintains mandatory organisational certifications relevant to role</w:t>
            </w:r>
          </w:p>
          <w:p w:rsidR="00122B49" w:rsidRDefault="00122B49" w:rsidP="000055F6">
            <w:pPr>
              <w:pStyle w:val="TableBulletPoint"/>
            </w:pPr>
            <w:r>
              <w:t>Committed to and encourages on-going staff competency through the Professional Development and Recognition Programme (PDRP) in conjunction with the PDRP Coordinator</w:t>
            </w:r>
          </w:p>
          <w:p w:rsidR="00122B49" w:rsidRDefault="00122B49" w:rsidP="000055F6">
            <w:pPr>
              <w:pStyle w:val="TableBulletPoint"/>
            </w:pPr>
            <w:r>
              <w:t>Participates in professional nursing and multidisciplinary departmental meetings as appropriate</w:t>
            </w:r>
          </w:p>
          <w:p w:rsidR="00122B49" w:rsidRDefault="00122B49" w:rsidP="000055F6">
            <w:pPr>
              <w:pStyle w:val="TableBulletPoint"/>
            </w:pPr>
            <w:r>
              <w:t>Evidence of on-going professional development</w:t>
            </w:r>
          </w:p>
          <w:p w:rsidR="00122B49" w:rsidRDefault="00122B49" w:rsidP="000055F6">
            <w:pPr>
              <w:pStyle w:val="TableBulletPoint"/>
            </w:pPr>
            <w:r>
              <w:t>Required certification skills current</w:t>
            </w:r>
          </w:p>
          <w:p w:rsidR="00122B49" w:rsidRDefault="00122B49" w:rsidP="000055F6">
            <w:pPr>
              <w:pStyle w:val="TableBulletPoint"/>
            </w:pPr>
            <w:r>
              <w:t>Evidence of development and on-going maintenance of professional portfolio</w:t>
            </w:r>
          </w:p>
          <w:p w:rsidR="00122B49" w:rsidRDefault="00122B49" w:rsidP="000055F6">
            <w:pPr>
              <w:pStyle w:val="TableBulletPoint"/>
            </w:pPr>
            <w:r>
              <w:t>Delegated performance reviews are completed in required timeframes</w:t>
            </w:r>
          </w:p>
          <w:p w:rsidR="00122B49" w:rsidRDefault="00122B49" w:rsidP="000055F6">
            <w:pPr>
              <w:pStyle w:val="TableBulletPoint"/>
            </w:pPr>
            <w:r>
              <w:t>Addresses performance issues as they arise</w:t>
            </w:r>
          </w:p>
        </w:tc>
      </w:tr>
      <w:tr w:rsidR="00122B49" w:rsidRPr="00B305A9" w:rsidTr="00795052">
        <w:tc>
          <w:tcPr>
            <w:tcW w:w="3642" w:type="dxa"/>
            <w:tcBorders>
              <w:top w:val="single" w:sz="8" w:space="0" w:color="182B49"/>
            </w:tcBorders>
          </w:tcPr>
          <w:p w:rsidR="00122B49" w:rsidRPr="008D71A5" w:rsidRDefault="00122B49" w:rsidP="00122B49">
            <w:pPr>
              <w:pStyle w:val="TableText"/>
              <w:rPr>
                <w:b/>
              </w:rPr>
            </w:pPr>
            <w:r w:rsidRPr="00122B49">
              <w:rPr>
                <w:b/>
              </w:rPr>
              <w:t xml:space="preserve">Management of the environment </w:t>
            </w:r>
            <w:r w:rsidRPr="00122B49">
              <w:t>Takes an active leadership role in ensuring the department is well maintained and safe from infection, practice and health &amp; safety perspectives.</w:t>
            </w:r>
          </w:p>
        </w:tc>
        <w:tc>
          <w:tcPr>
            <w:tcW w:w="10928" w:type="dxa"/>
            <w:tcBorders>
              <w:top w:val="single" w:sz="8" w:space="0" w:color="182B49"/>
            </w:tcBorders>
          </w:tcPr>
          <w:p w:rsidR="00122B49" w:rsidRDefault="00122B49" w:rsidP="00447738">
            <w:pPr>
              <w:pStyle w:val="TableBulletPoint"/>
            </w:pPr>
            <w:r>
              <w:t>Proactively maintains health and safety for clients, staff and others. Ensures compliance with health and safety protocols and reporting</w:t>
            </w:r>
          </w:p>
          <w:p w:rsidR="00122B49" w:rsidRDefault="00122B49" w:rsidP="000055F6">
            <w:pPr>
              <w:pStyle w:val="TableBulletPoint"/>
            </w:pPr>
            <w:r>
              <w:t>Promotes and ensures infection control standards are maintained</w:t>
            </w:r>
          </w:p>
          <w:p w:rsidR="00122B49" w:rsidRDefault="00122B49" w:rsidP="000055F6">
            <w:pPr>
              <w:pStyle w:val="TableBulletPoint"/>
            </w:pPr>
            <w:r>
              <w:t>Actively manages clinical risk, informs CNM of incidents and contributes to quality and risk planning</w:t>
            </w:r>
          </w:p>
          <w:p w:rsidR="00122B49" w:rsidRDefault="00122B49" w:rsidP="000055F6">
            <w:pPr>
              <w:pStyle w:val="TableBulletPoint"/>
            </w:pPr>
            <w:r>
              <w:t>Actively contributes and supports CNM with the development of emergency management strategies and initiatives</w:t>
            </w:r>
          </w:p>
          <w:p w:rsidR="00122B49" w:rsidRDefault="00122B49" w:rsidP="000055F6">
            <w:pPr>
              <w:pStyle w:val="TableBulletPoint"/>
            </w:pPr>
            <w:r>
              <w:t>Assists the CNM with investigation of nurse related patient complaints and Incidents</w:t>
            </w:r>
          </w:p>
          <w:p w:rsidR="00122B49" w:rsidRDefault="00122B49" w:rsidP="000055F6">
            <w:pPr>
              <w:pStyle w:val="TableBulletPoint"/>
            </w:pPr>
            <w:r>
              <w:t>Evidence of risks identified and action taken</w:t>
            </w:r>
          </w:p>
          <w:p w:rsidR="00122B49" w:rsidRDefault="00122B49" w:rsidP="000055F6">
            <w:pPr>
              <w:pStyle w:val="TableBulletPoint"/>
            </w:pPr>
            <w:r>
              <w:t>Evidence of attendance at all relevant/mandatory training sessions</w:t>
            </w:r>
          </w:p>
          <w:p w:rsidR="00122B49" w:rsidRDefault="00122B49" w:rsidP="000055F6">
            <w:pPr>
              <w:pStyle w:val="TableBulletPoint"/>
            </w:pPr>
            <w:r>
              <w:t>Follow up recommendations from incidents are implemented</w:t>
            </w:r>
          </w:p>
          <w:p w:rsidR="00122B49" w:rsidRDefault="00122B49" w:rsidP="000055F6">
            <w:pPr>
              <w:pStyle w:val="TableBulletPoint"/>
            </w:pPr>
            <w:r>
              <w:t>Complies with OHS reporting</w:t>
            </w:r>
          </w:p>
        </w:tc>
      </w:tr>
      <w:tr w:rsidR="00122B49" w:rsidRPr="00B305A9" w:rsidTr="00795052">
        <w:tc>
          <w:tcPr>
            <w:tcW w:w="3642" w:type="dxa"/>
            <w:tcBorders>
              <w:top w:val="single" w:sz="8" w:space="0" w:color="182B49"/>
            </w:tcBorders>
          </w:tcPr>
          <w:p w:rsidR="00122B49" w:rsidRPr="008D71A5" w:rsidRDefault="00122B49" w:rsidP="00122B49">
            <w:pPr>
              <w:pStyle w:val="TableText"/>
              <w:rPr>
                <w:b/>
              </w:rPr>
            </w:pPr>
            <w:r w:rsidRPr="00122B49">
              <w:rPr>
                <w:b/>
              </w:rPr>
              <w:t>Continuous Quality Improvement</w:t>
            </w:r>
            <w:r w:rsidRPr="00122B49">
              <w:t>.</w:t>
            </w:r>
          </w:p>
        </w:tc>
        <w:tc>
          <w:tcPr>
            <w:tcW w:w="10928" w:type="dxa"/>
            <w:tcBorders>
              <w:top w:val="single" w:sz="8" w:space="0" w:color="182B49"/>
            </w:tcBorders>
          </w:tcPr>
          <w:p w:rsidR="00122B49" w:rsidRDefault="00122B49" w:rsidP="000055F6">
            <w:pPr>
              <w:pStyle w:val="TableBulletPoint"/>
            </w:pPr>
            <w:r>
              <w:t>Leads and encourages continuous quality improvement activities with on-going monitoring</w:t>
            </w:r>
          </w:p>
          <w:p w:rsidR="00122B49" w:rsidRDefault="00122B49" w:rsidP="000055F6">
            <w:pPr>
              <w:pStyle w:val="TableBulletPoint"/>
            </w:pPr>
            <w:r>
              <w:t>Identifies and is actively involved in clinical audit activities related to clinical practice and improved patient outcomes</w:t>
            </w:r>
          </w:p>
          <w:p w:rsidR="00122B49" w:rsidRDefault="00122B49" w:rsidP="000055F6">
            <w:pPr>
              <w:pStyle w:val="TableBulletPoint"/>
            </w:pPr>
            <w:r>
              <w:t>Maintains quality standards to meet certification requirements</w:t>
            </w:r>
          </w:p>
          <w:p w:rsidR="00122B49" w:rsidRDefault="00122B49" w:rsidP="000055F6">
            <w:pPr>
              <w:pStyle w:val="TableBulletPoint"/>
            </w:pPr>
            <w:r>
              <w:t>Participates in the development of relevant specialty protocols/guidelines as appropriate</w:t>
            </w:r>
          </w:p>
          <w:p w:rsidR="00122B49" w:rsidRDefault="00122B49" w:rsidP="000055F6">
            <w:pPr>
              <w:pStyle w:val="TableBulletPoint"/>
            </w:pPr>
            <w:r>
              <w:t>Actively lead practice development and change management initiatives that affect patient and organisational outcomes</w:t>
            </w:r>
          </w:p>
          <w:p w:rsidR="00122B49" w:rsidRDefault="00122B49" w:rsidP="000055F6">
            <w:pPr>
              <w:pStyle w:val="TableBulletPoint"/>
            </w:pPr>
            <w:r>
              <w:t xml:space="preserve">Holds a portfolio for liaison with another service providing links between the ED and service </w:t>
            </w:r>
            <w:r w:rsidR="00720B87">
              <w:t>provider. (i.e. trauma committee, CCDM council etc.)</w:t>
            </w:r>
          </w:p>
          <w:p w:rsidR="00122B49" w:rsidRDefault="00720B87" w:rsidP="00447738">
            <w:pPr>
              <w:pStyle w:val="TableBulletPoint"/>
            </w:pPr>
            <w:r>
              <w:t xml:space="preserve">Quality Improvements can include implementation and evaluation of identified areas of improvement </w:t>
            </w:r>
          </w:p>
          <w:p w:rsidR="00122B49" w:rsidRDefault="00122B49" w:rsidP="00274210">
            <w:pPr>
              <w:pStyle w:val="TableBulletPoint"/>
              <w:numPr>
                <w:ilvl w:val="0"/>
                <w:numId w:val="0"/>
              </w:numPr>
              <w:ind w:left="720" w:hanging="360"/>
            </w:pPr>
          </w:p>
        </w:tc>
      </w:tr>
      <w:tr w:rsidR="003C0CAB" w:rsidRPr="00B305A9" w:rsidTr="00795052">
        <w:tc>
          <w:tcPr>
            <w:tcW w:w="3642" w:type="dxa"/>
            <w:tcBorders>
              <w:top w:val="single" w:sz="8" w:space="0" w:color="182B49"/>
            </w:tcBorders>
          </w:tcPr>
          <w:p w:rsidR="003C0CAB" w:rsidRPr="008D71A5" w:rsidRDefault="003C0CAB" w:rsidP="008D71A5">
            <w:pPr>
              <w:pStyle w:val="TableText"/>
              <w:rPr>
                <w:b/>
              </w:rPr>
            </w:pPr>
            <w:r w:rsidRPr="008D71A5">
              <w:rPr>
                <w:b/>
              </w:rPr>
              <w:t>Other Requirements</w:t>
            </w:r>
          </w:p>
          <w:p w:rsidR="003C0CAB" w:rsidRPr="008D71A5" w:rsidRDefault="003C0CAB" w:rsidP="008D71A5">
            <w:pPr>
              <w:pStyle w:val="TableText"/>
              <w:rPr>
                <w:b/>
              </w:rPr>
            </w:pPr>
          </w:p>
        </w:tc>
        <w:tc>
          <w:tcPr>
            <w:tcW w:w="10928" w:type="dxa"/>
            <w:tcBorders>
              <w:top w:val="single" w:sz="8" w:space="0" w:color="182B49"/>
            </w:tcBorders>
          </w:tcPr>
          <w:p w:rsidR="003C0CAB" w:rsidRPr="003C0CAB" w:rsidRDefault="00B21B0B" w:rsidP="000055F6">
            <w:pPr>
              <w:pStyle w:val="TableBulletPoint"/>
            </w:pPr>
            <w:r>
              <w:t xml:space="preserve">Te Whatu Ora - </w:t>
            </w:r>
            <w:r w:rsidR="003C0CAB" w:rsidRPr="003C0CAB">
              <w:t>Lakes is required to provide 24 hour services which at times may require you to change duties or redeploy to another unit/department to ensure safe patient care.</w:t>
            </w:r>
          </w:p>
          <w:p w:rsidR="003C0CAB" w:rsidRPr="003C0CAB" w:rsidRDefault="003C0CAB" w:rsidP="000055F6">
            <w:pPr>
              <w:pStyle w:val="TableBulletPoint"/>
            </w:pPr>
            <w:r w:rsidRPr="003C0CAB">
              <w:t>This position description is not exhaustive and you may be requested to perform other reasonable tasks within your scope of practice.</w:t>
            </w:r>
          </w:p>
        </w:tc>
      </w:tr>
    </w:tbl>
    <w:p w:rsidR="005B3EC8" w:rsidRPr="00B305A9" w:rsidRDefault="005B3EC8">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403EDF">
        <w:trPr>
          <w:cantSplit/>
          <w:tblHeader/>
        </w:trPr>
        <w:tc>
          <w:tcPr>
            <w:tcW w:w="3640" w:type="dxa"/>
            <w:tcBorders>
              <w:bottom w:val="single" w:sz="8" w:space="0" w:color="182B49"/>
            </w:tcBorders>
          </w:tcPr>
          <w:p w:rsidR="00A04E1B" w:rsidRPr="00B305A9" w:rsidRDefault="00A04E1B" w:rsidP="00403EDF">
            <w:pPr>
              <w:pStyle w:val="TableHeading"/>
            </w:pPr>
            <w:r w:rsidRPr="00B305A9">
              <w:t>Key Objectives</w:t>
            </w:r>
          </w:p>
        </w:tc>
        <w:tc>
          <w:tcPr>
            <w:tcW w:w="3645" w:type="dxa"/>
            <w:tcBorders>
              <w:bottom w:val="single" w:sz="8" w:space="0" w:color="182B49"/>
            </w:tcBorders>
          </w:tcPr>
          <w:p w:rsidR="00A04E1B" w:rsidRPr="00B305A9" w:rsidRDefault="00A04E1B" w:rsidP="00403EDF">
            <w:pPr>
              <w:pStyle w:val="TableHeading"/>
            </w:pPr>
            <w:r w:rsidRPr="00B305A9">
              <w:t>Description</w:t>
            </w:r>
          </w:p>
        </w:tc>
        <w:tc>
          <w:tcPr>
            <w:tcW w:w="7285" w:type="dxa"/>
            <w:tcBorders>
              <w:bottom w:val="single" w:sz="8" w:space="0" w:color="182B49"/>
            </w:tcBorders>
          </w:tcPr>
          <w:p w:rsidR="00A04E1B" w:rsidRPr="00B305A9" w:rsidRDefault="00A04E1B" w:rsidP="00403EDF">
            <w:pPr>
              <w:pStyle w:val="TableHeading"/>
            </w:pPr>
            <w:r w:rsidRPr="00B305A9">
              <w:t>Expected Outcomes</w:t>
            </w:r>
          </w:p>
        </w:tc>
      </w:tr>
      <w:tr w:rsidR="007300F7" w:rsidRPr="00B305A9" w:rsidTr="007300F7">
        <w:trPr>
          <w:cantSplit/>
          <w:trHeight w:val="20"/>
        </w:trPr>
        <w:tc>
          <w:tcPr>
            <w:tcW w:w="3640" w:type="dxa"/>
            <w:tcBorders>
              <w:top w:val="single" w:sz="8" w:space="0" w:color="182B49"/>
            </w:tcBorders>
          </w:tcPr>
          <w:p w:rsidR="007300F7" w:rsidRPr="00B305A9" w:rsidRDefault="007300F7" w:rsidP="00C40D80">
            <w:pPr>
              <w:spacing w:before="60" w:afterLines="60" w:after="144"/>
              <w:rPr>
                <w:rFonts w:cs="Arial"/>
                <w:b/>
                <w:szCs w:val="20"/>
              </w:rPr>
            </w:pPr>
            <w:r w:rsidRPr="00B305A9">
              <w:rPr>
                <w:rFonts w:cs="Arial"/>
                <w:b/>
                <w:szCs w:val="20"/>
              </w:rPr>
              <w:t>Communication and Personal Interaction</w:t>
            </w:r>
          </w:p>
          <w:p w:rsidR="007300F7" w:rsidRPr="00B305A9" w:rsidRDefault="007300F7" w:rsidP="00AE1DAF">
            <w:pPr>
              <w:spacing w:before="60" w:afterLines="60" w:after="144"/>
              <w:jc w:val="center"/>
              <w:rPr>
                <w:rFonts w:cs="Arial"/>
                <w:b/>
                <w:szCs w:val="20"/>
              </w:rPr>
            </w:pPr>
            <w:r w:rsidRPr="00B305A9">
              <w:rPr>
                <w:rFonts w:cs="Arial"/>
                <w:b/>
                <w:szCs w:val="20"/>
              </w:rPr>
              <w:t>Te Ringa Hora</w:t>
            </w:r>
          </w:p>
          <w:p w:rsidR="007300F7" w:rsidRPr="00B305A9" w:rsidRDefault="007300F7" w:rsidP="00AE1DAF">
            <w:pPr>
              <w:spacing w:before="60" w:afterLines="60" w:after="144"/>
              <w:jc w:val="center"/>
              <w:rPr>
                <w:rFonts w:cs="Arial"/>
                <w:b/>
                <w:i/>
                <w:szCs w:val="20"/>
              </w:rPr>
            </w:pPr>
            <w:r w:rsidRPr="00B305A9">
              <w:rPr>
                <w:rFonts w:cs="Arial"/>
                <w:noProof/>
                <w:szCs w:val="20"/>
                <w:lang w:eastAsia="en-NZ"/>
              </w:rPr>
              <w:drawing>
                <wp:inline distT="0" distB="0" distL="0" distR="0" wp14:anchorId="3E1D15D9" wp14:editId="7CDC0763">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AE1DAF">
            <w:pPr>
              <w:spacing w:before="60" w:afterLines="60" w:after="144"/>
              <w:jc w:val="center"/>
              <w:rPr>
                <w:rFonts w:cs="Arial"/>
                <w:b/>
                <w:i/>
                <w:szCs w:val="20"/>
              </w:rPr>
            </w:pPr>
            <w:r w:rsidRPr="00B305A9">
              <w:rPr>
                <w:rFonts w:cs="Arial"/>
                <w:b/>
                <w:i/>
                <w:szCs w:val="20"/>
              </w:rPr>
              <w:t>the open hand (denoting someone who is sociable)</w:t>
            </w:r>
          </w:p>
        </w:tc>
        <w:tc>
          <w:tcPr>
            <w:tcW w:w="3645" w:type="dxa"/>
            <w:tcBorders>
              <w:top w:val="single" w:sz="8" w:space="0" w:color="182B49"/>
            </w:tcBorders>
          </w:tcPr>
          <w:p w:rsidR="007300F7" w:rsidRPr="00403EDF" w:rsidRDefault="007300F7" w:rsidP="008D71A5">
            <w:pPr>
              <w:pStyle w:val="TableText"/>
            </w:pPr>
            <w:r w:rsidRPr="006A30D9">
              <w:t xml:space="preserve">Openly communicates and cooperates with all </w:t>
            </w:r>
            <w:r w:rsidRPr="008D71A5">
              <w:t>levels</w:t>
            </w:r>
            <w:r w:rsidRPr="006A30D9">
              <w:t xml:space="preserve"> of DHB employees, patients and visitors.</w:t>
            </w:r>
          </w:p>
        </w:tc>
        <w:tc>
          <w:tcPr>
            <w:tcW w:w="7285" w:type="dxa"/>
            <w:tcBorders>
              <w:top w:val="single" w:sz="8" w:space="0" w:color="182B49"/>
            </w:tcBorders>
          </w:tcPr>
          <w:p w:rsidR="00B21B0B" w:rsidRPr="00B21B0B" w:rsidRDefault="00B21B0B" w:rsidP="000055F6">
            <w:pPr>
              <w:pStyle w:val="TableBulletPoint"/>
              <w:rPr>
                <w:lang w:val="en-GB"/>
              </w:rPr>
            </w:pPr>
            <w:r w:rsidRPr="00B21B0B">
              <w:rPr>
                <w:lang w:val="en-GB"/>
              </w:rPr>
              <w:t>Builds and maintains open respectful relationships.</w:t>
            </w:r>
          </w:p>
          <w:p w:rsidR="00B21B0B" w:rsidRPr="00B21B0B" w:rsidRDefault="00B21B0B" w:rsidP="000055F6">
            <w:pPr>
              <w:pStyle w:val="TableBulletPoint"/>
              <w:rPr>
                <w:lang w:val="en-GB"/>
              </w:rPr>
            </w:pPr>
            <w:r w:rsidRPr="00B21B0B">
              <w:rPr>
                <w:lang w:val="en-GB"/>
              </w:rPr>
              <w:t>Openly and constructively participates in conversations with multidisciplinary team, patients, managers and visitors.</w:t>
            </w:r>
          </w:p>
          <w:p w:rsidR="00B21B0B" w:rsidRPr="00B21B0B" w:rsidRDefault="00B21B0B" w:rsidP="000055F6">
            <w:pPr>
              <w:pStyle w:val="TableBulletPoint"/>
              <w:rPr>
                <w:lang w:val="en-GB"/>
              </w:rPr>
            </w:pPr>
            <w:r w:rsidRPr="00B21B0B">
              <w:rPr>
                <w:lang w:val="en-GB"/>
              </w:rPr>
              <w:t>Accepts differences of opinion can occur but these happen respectfully.</w:t>
            </w:r>
          </w:p>
          <w:p w:rsidR="00B21B0B" w:rsidRPr="00B21B0B" w:rsidRDefault="00B21B0B" w:rsidP="000055F6">
            <w:pPr>
              <w:pStyle w:val="TableBulletPoint"/>
              <w:rPr>
                <w:lang w:val="en-GB"/>
              </w:rPr>
            </w:pPr>
            <w:r w:rsidRPr="00B21B0B">
              <w:rPr>
                <w:lang w:val="en-GB"/>
              </w:rPr>
              <w:t>Listens actively, absorbs message and responds appropriately</w:t>
            </w:r>
          </w:p>
          <w:p w:rsidR="007300F7" w:rsidRPr="00B305A9" w:rsidRDefault="00B21B0B" w:rsidP="000055F6">
            <w:pPr>
              <w:pStyle w:val="TableBulletPoint"/>
            </w:pPr>
            <w:r w:rsidRPr="00B21B0B">
              <w:rPr>
                <w:lang w:val="en-GB"/>
              </w:rPr>
              <w:t>Establishes rapport with others and gains their respect while being adaptive in relating to different types of people and situation</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Strategy &amp; Performance</w:t>
            </w:r>
          </w:p>
          <w:p w:rsidR="007300F7" w:rsidRPr="00B305A9" w:rsidRDefault="007300F7" w:rsidP="007300F7">
            <w:pPr>
              <w:spacing w:before="60" w:afterLines="60" w:after="144"/>
              <w:jc w:val="center"/>
              <w:rPr>
                <w:rFonts w:cs="Arial"/>
                <w:b/>
                <w:szCs w:val="20"/>
              </w:rPr>
            </w:pPr>
            <w:r w:rsidRPr="00B305A9">
              <w:rPr>
                <w:rFonts w:cs="Arial"/>
                <w:b/>
                <w:szCs w:val="20"/>
              </w:rPr>
              <w:t>Te Ringa Raupā</w:t>
            </w:r>
          </w:p>
          <w:p w:rsidR="007300F7" w:rsidRPr="00B305A9" w:rsidRDefault="007300F7" w:rsidP="007300F7">
            <w:pPr>
              <w:spacing w:before="60" w:afterLines="60" w:after="144"/>
              <w:jc w:val="center"/>
              <w:rPr>
                <w:rFonts w:cs="Arial"/>
                <w:b/>
                <w:i/>
                <w:szCs w:val="20"/>
              </w:rPr>
            </w:pPr>
            <w:r w:rsidRPr="00B305A9">
              <w:rPr>
                <w:rFonts w:cs="Arial"/>
                <w:noProof/>
                <w:szCs w:val="20"/>
                <w:lang w:eastAsia="en-NZ"/>
              </w:rPr>
              <w:drawing>
                <wp:inline distT="0" distB="0" distL="0" distR="0" wp14:anchorId="1AB58424" wp14:editId="409B17F1">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nil"/>
            </w:tcBorders>
          </w:tcPr>
          <w:p w:rsidR="007300F7" w:rsidRPr="007300F7" w:rsidRDefault="007300F7" w:rsidP="007300F7">
            <w:pPr>
              <w:pStyle w:val="TableText"/>
            </w:pPr>
            <w:r w:rsidRPr="006A30D9">
              <w:t>Spends energy on delivering role requ</w:t>
            </w:r>
            <w:r>
              <w:t>irements and meeting objectives.</w:t>
            </w:r>
          </w:p>
        </w:tc>
        <w:tc>
          <w:tcPr>
            <w:tcW w:w="7285" w:type="dxa"/>
            <w:tcBorders>
              <w:top w:val="single" w:sz="8" w:space="0" w:color="182B49"/>
              <w:bottom w:val="nil"/>
            </w:tcBorders>
          </w:tcPr>
          <w:p w:rsidR="007300F7" w:rsidRPr="00BC2783" w:rsidRDefault="007300F7" w:rsidP="000055F6">
            <w:pPr>
              <w:pStyle w:val="TableBulletPoint"/>
            </w:pPr>
            <w:r>
              <w:t>Has an energetic approach to work and is self-</w:t>
            </w:r>
            <w:r w:rsidRPr="002A0EAC">
              <w:t>motivated.</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spacing w:before="60" w:afterLines="60" w:after="144"/>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Organises own time to deliver on required tasks and duties</w:t>
            </w:r>
            <w:r>
              <w:t>.</w:t>
            </w:r>
          </w:p>
        </w:tc>
        <w:tc>
          <w:tcPr>
            <w:tcW w:w="7285" w:type="dxa"/>
            <w:tcBorders>
              <w:top w:val="nil"/>
              <w:bottom w:val="single" w:sz="8" w:space="0" w:color="182B49"/>
            </w:tcBorders>
          </w:tcPr>
          <w:p w:rsidR="00B21B0B" w:rsidRDefault="00B21B0B" w:rsidP="000055F6">
            <w:pPr>
              <w:pStyle w:val="TableBulletPoint"/>
            </w:pPr>
            <w:r>
              <w:t>Accepts direction and instruction of manager but is able to work effectively without direct guidance.</w:t>
            </w:r>
          </w:p>
          <w:p w:rsidR="00B21B0B" w:rsidRDefault="00B21B0B" w:rsidP="000055F6">
            <w:pPr>
              <w:pStyle w:val="TableBulletPoint"/>
            </w:pPr>
            <w:r>
              <w:t>Maintains expected productivity in line with assigned duties.</w:t>
            </w:r>
          </w:p>
          <w:p w:rsidR="00B21B0B" w:rsidRDefault="00B21B0B" w:rsidP="000055F6">
            <w:pPr>
              <w:pStyle w:val="TableBulletPoint"/>
            </w:pPr>
            <w:r>
              <w:t>Understands and work towards achievement of the organisation’s goals.</w:t>
            </w:r>
          </w:p>
          <w:p w:rsidR="00B21B0B" w:rsidRDefault="00B21B0B" w:rsidP="000055F6">
            <w:pPr>
              <w:pStyle w:val="TableBulletPoint"/>
            </w:pPr>
            <w:r>
              <w:t>On shift is busy completing shift duties.</w:t>
            </w:r>
          </w:p>
          <w:p w:rsidR="007300F7" w:rsidRPr="006A30D9" w:rsidRDefault="00B21B0B" w:rsidP="000055F6">
            <w:pPr>
              <w:pStyle w:val="TableBulletPoint"/>
            </w:pPr>
            <w:r>
              <w:t>Utilises effective time management strategies to meet shift duties and works towards achieving objectives in any spare moments.</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keepNext/>
              <w:keepLines/>
              <w:spacing w:before="60" w:after="60"/>
              <w:rPr>
                <w:rFonts w:cs="Arial"/>
                <w:b/>
                <w:szCs w:val="20"/>
              </w:rPr>
            </w:pPr>
            <w:r w:rsidRPr="00B305A9">
              <w:rPr>
                <w:rFonts w:cs="Arial"/>
                <w:b/>
                <w:szCs w:val="20"/>
              </w:rPr>
              <w:t>Development and Change</w:t>
            </w:r>
          </w:p>
          <w:p w:rsidR="007300F7" w:rsidRPr="00B305A9" w:rsidRDefault="007300F7" w:rsidP="007300F7">
            <w:pPr>
              <w:keepNext/>
              <w:keepLines/>
              <w:spacing w:before="60" w:after="60"/>
              <w:jc w:val="center"/>
              <w:rPr>
                <w:rFonts w:cs="Arial"/>
                <w:b/>
                <w:szCs w:val="20"/>
              </w:rPr>
            </w:pPr>
            <w:r w:rsidRPr="00B305A9">
              <w:rPr>
                <w:rFonts w:cs="Arial"/>
                <w:b/>
                <w:szCs w:val="20"/>
              </w:rPr>
              <w:t>Te Ringa Ahuahu</w:t>
            </w:r>
          </w:p>
          <w:p w:rsidR="007300F7" w:rsidRPr="00B305A9" w:rsidRDefault="007300F7" w:rsidP="007300F7">
            <w:pPr>
              <w:keepNext/>
              <w:keepLines/>
              <w:spacing w:before="60" w:after="60"/>
              <w:jc w:val="center"/>
              <w:rPr>
                <w:rFonts w:cs="Arial"/>
                <w:b/>
                <w:i/>
                <w:szCs w:val="20"/>
              </w:rPr>
            </w:pPr>
            <w:r w:rsidRPr="00B305A9">
              <w:rPr>
                <w:rFonts w:cs="Arial"/>
                <w:noProof/>
                <w:szCs w:val="20"/>
                <w:lang w:eastAsia="en-NZ"/>
              </w:rPr>
              <w:drawing>
                <wp:inline distT="0" distB="0" distL="0" distR="0" wp14:anchorId="2DF5C00A" wp14:editId="47D513C7">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nil"/>
            </w:tcBorders>
          </w:tcPr>
          <w:p w:rsidR="007300F7" w:rsidRPr="006A30D9" w:rsidRDefault="007300F7" w:rsidP="007300F7">
            <w:pPr>
              <w:pStyle w:val="TableText"/>
            </w:pPr>
            <w:r w:rsidRPr="006A30D9">
              <w:t>Accepts change in day to day practices and contributes to decision making of the team.</w:t>
            </w:r>
          </w:p>
        </w:tc>
        <w:tc>
          <w:tcPr>
            <w:tcW w:w="7285" w:type="dxa"/>
            <w:tcBorders>
              <w:top w:val="single" w:sz="8" w:space="0" w:color="182B49"/>
              <w:bottom w:val="nil"/>
            </w:tcBorders>
          </w:tcPr>
          <w:p w:rsidR="007300F7" w:rsidRPr="00BC2783" w:rsidRDefault="007300F7" w:rsidP="000055F6">
            <w:pPr>
              <w:pStyle w:val="TableBulletPoint"/>
            </w:pPr>
            <w:r w:rsidRPr="007E7B1A">
              <w:t>Constructively makes suggestions to improve process or practices and gain efficiencies.</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keepNext/>
              <w:keepLines/>
              <w:spacing w:before="60" w:after="60"/>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Makes suggestions to increase efficiency of the unit.</w:t>
            </w:r>
          </w:p>
        </w:tc>
        <w:tc>
          <w:tcPr>
            <w:tcW w:w="7285" w:type="dxa"/>
            <w:tcBorders>
              <w:top w:val="nil"/>
              <w:bottom w:val="single" w:sz="8" w:space="0" w:color="182B49"/>
            </w:tcBorders>
          </w:tcPr>
          <w:p w:rsidR="007300F7" w:rsidRPr="005B1B8A" w:rsidRDefault="007300F7" w:rsidP="000055F6">
            <w:pPr>
              <w:pStyle w:val="TableBulletPoint"/>
            </w:pPr>
            <w:r w:rsidRPr="005B1B8A">
              <w:t>Demonstrates positive attitude and responsiveness to opportunities for improvement.</w:t>
            </w:r>
          </w:p>
          <w:p w:rsidR="007300F7" w:rsidRPr="005B1B8A" w:rsidRDefault="007300F7" w:rsidP="000055F6">
            <w:pPr>
              <w:pStyle w:val="TableBulletPoint"/>
            </w:pPr>
            <w:r w:rsidRPr="005B1B8A">
              <w:t>Is solution focused.</w:t>
            </w:r>
          </w:p>
          <w:p w:rsidR="007300F7" w:rsidRPr="005B1B8A" w:rsidRDefault="007300F7" w:rsidP="000055F6">
            <w:pPr>
              <w:pStyle w:val="TableBulletPoint"/>
            </w:pPr>
            <w:r>
              <w:t xml:space="preserve">Undertakes and manages a specific portfolio </w:t>
            </w:r>
            <w:r w:rsidRPr="005B1B8A">
              <w:t>of responsibilities as</w:t>
            </w:r>
            <w:r w:rsidR="00447738">
              <w:t xml:space="preserve"> discussed </w:t>
            </w:r>
            <w:r w:rsidRPr="005B1B8A">
              <w:t xml:space="preserve"> with the CNM.</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Personal Accountability</w:t>
            </w:r>
          </w:p>
          <w:p w:rsidR="007300F7" w:rsidRPr="00B305A9" w:rsidRDefault="007300F7" w:rsidP="007300F7">
            <w:pPr>
              <w:spacing w:before="60" w:afterLines="60" w:after="144"/>
              <w:jc w:val="center"/>
              <w:rPr>
                <w:rFonts w:cs="Arial"/>
                <w:b/>
                <w:szCs w:val="20"/>
              </w:rPr>
            </w:pPr>
            <w:r w:rsidRPr="00B305A9">
              <w:rPr>
                <w:rFonts w:cs="Arial"/>
                <w:b/>
                <w:szCs w:val="20"/>
              </w:rPr>
              <w:t>Te Ringa Tōmau</w:t>
            </w:r>
          </w:p>
          <w:p w:rsidR="007300F7" w:rsidRPr="00B305A9" w:rsidRDefault="007300F7" w:rsidP="007300F7">
            <w:pPr>
              <w:spacing w:before="60" w:afterLines="60" w:after="144"/>
              <w:jc w:val="center"/>
              <w:rPr>
                <w:rFonts w:cs="Arial"/>
                <w:b/>
                <w:szCs w:val="20"/>
              </w:rPr>
            </w:pPr>
            <w:r w:rsidRPr="00B305A9">
              <w:rPr>
                <w:rFonts w:cs="Arial"/>
                <w:noProof/>
                <w:szCs w:val="20"/>
                <w:lang w:eastAsia="en-NZ"/>
              </w:rPr>
              <w:drawing>
                <wp:inline distT="0" distB="0" distL="0" distR="0" wp14:anchorId="54951248" wp14:editId="75EB43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nil"/>
            </w:tcBorders>
          </w:tcPr>
          <w:p w:rsidR="007300F7" w:rsidRPr="006A30D9" w:rsidRDefault="007300F7" w:rsidP="007300F7">
            <w:pPr>
              <w:pStyle w:val="TableText"/>
            </w:pPr>
            <w:r w:rsidRPr="006A30D9">
              <w:t>Is open with manager and colleagues and open to accepting feedback and critique to improve upon practice.</w:t>
            </w:r>
          </w:p>
        </w:tc>
        <w:tc>
          <w:tcPr>
            <w:tcW w:w="7285" w:type="dxa"/>
            <w:tcBorders>
              <w:top w:val="single" w:sz="8" w:space="0" w:color="182B49"/>
              <w:bottom w:val="nil"/>
            </w:tcBorders>
          </w:tcPr>
          <w:p w:rsidR="007300F7" w:rsidRPr="005B1B8A" w:rsidRDefault="007300F7" w:rsidP="000055F6">
            <w:pPr>
              <w:pStyle w:val="TableBulletPoint"/>
            </w:pPr>
            <w:r w:rsidRPr="005B1B8A">
              <w:t>Offers and receives constructive critique of practice and self.</w:t>
            </w:r>
          </w:p>
          <w:p w:rsidR="007300F7" w:rsidRPr="005B1B8A" w:rsidRDefault="007300F7" w:rsidP="000055F6">
            <w:pPr>
              <w:pStyle w:val="TableBulletPoint"/>
            </w:pPr>
            <w:r>
              <w:t xml:space="preserve">Shows </w:t>
            </w:r>
            <w:r w:rsidRPr="005B1B8A">
              <w:t>resp</w:t>
            </w:r>
            <w:r>
              <w:t xml:space="preserve">ect and establishes </w:t>
            </w:r>
            <w:r w:rsidRPr="005B1B8A">
              <w:t>rapport when responding to the different needs of people and practice situations.</w:t>
            </w:r>
          </w:p>
          <w:p w:rsidR="007300F7" w:rsidRPr="005B1B8A" w:rsidRDefault="007300F7" w:rsidP="000055F6">
            <w:pPr>
              <w:pStyle w:val="TableBulletPoint"/>
            </w:pPr>
            <w:r w:rsidRPr="005B1B8A">
              <w:t>Advises manager whenever issues may be impacting on performance.</w:t>
            </w:r>
          </w:p>
        </w:tc>
      </w:tr>
      <w:tr w:rsidR="007300F7" w:rsidRPr="00B305A9" w:rsidTr="00795052">
        <w:trPr>
          <w:cantSplit/>
          <w:trHeight w:val="1508"/>
        </w:trPr>
        <w:tc>
          <w:tcPr>
            <w:tcW w:w="3640" w:type="dxa"/>
            <w:vMerge/>
          </w:tcPr>
          <w:p w:rsidR="007300F7" w:rsidRPr="00B305A9" w:rsidRDefault="007300F7" w:rsidP="007300F7">
            <w:pPr>
              <w:spacing w:before="60" w:afterLines="60" w:after="144"/>
              <w:jc w:val="center"/>
              <w:rPr>
                <w:rFonts w:cs="Arial"/>
                <w:b/>
                <w:szCs w:val="20"/>
              </w:rPr>
            </w:pPr>
          </w:p>
        </w:tc>
        <w:tc>
          <w:tcPr>
            <w:tcW w:w="3645" w:type="dxa"/>
            <w:tcBorders>
              <w:top w:val="nil"/>
            </w:tcBorders>
          </w:tcPr>
          <w:p w:rsidR="007300F7" w:rsidRPr="006A30D9" w:rsidRDefault="007300F7" w:rsidP="007300F7">
            <w:pPr>
              <w:pStyle w:val="TableText"/>
            </w:pPr>
            <w:r w:rsidRPr="006A30D9">
              <w:t>Looks for and undertakes development activities appropriate for role and career development.</w:t>
            </w:r>
          </w:p>
        </w:tc>
        <w:tc>
          <w:tcPr>
            <w:tcW w:w="7285" w:type="dxa"/>
            <w:tcBorders>
              <w:top w:val="nil"/>
            </w:tcBorders>
          </w:tcPr>
          <w:p w:rsidR="007300F7" w:rsidRPr="007300F7" w:rsidRDefault="007300F7" w:rsidP="000055F6">
            <w:pPr>
              <w:pStyle w:val="TableBulletPoint"/>
            </w:pPr>
            <w:r>
              <w:t xml:space="preserve">Recognises areas that could be improved in </w:t>
            </w:r>
            <w:r w:rsidRPr="007E7B1A">
              <w:t>own practice and takes action to address those needs.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Te Ringa Taurima</w:t>
            </w:r>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7300F7" w:rsidP="007300F7">
            <w:pPr>
              <w:pStyle w:val="TableText"/>
            </w:pPr>
            <w:r w:rsidRPr="006A30D9">
              <w:t>Operates in line with</w:t>
            </w:r>
            <w:r w:rsidR="00B21B0B">
              <w:t xml:space="preserve"> Te Whatu Ora -</w:t>
            </w:r>
            <w:r w:rsidRPr="006A30D9">
              <w:t xml:space="preserve"> </w:t>
            </w:r>
            <w:r>
              <w:t>Lakes</w:t>
            </w:r>
            <w:r w:rsidRPr="006A30D9">
              <w:t xml:space="preserve"> values and expectations an</w:t>
            </w:r>
            <w:r>
              <w:t>d professional codes of conduct</w:t>
            </w:r>
            <w:r w:rsidR="00BD308C" w:rsidRPr="00B25E4C">
              <w:t>.</w:t>
            </w:r>
          </w:p>
        </w:tc>
        <w:tc>
          <w:tcPr>
            <w:tcW w:w="7285" w:type="dxa"/>
            <w:tcBorders>
              <w:top w:val="single" w:sz="8" w:space="0" w:color="182B49"/>
              <w:bottom w:val="single" w:sz="8" w:space="0" w:color="182B49"/>
            </w:tcBorders>
          </w:tcPr>
          <w:p w:rsidR="007300F7" w:rsidRPr="007300F7" w:rsidRDefault="007300F7" w:rsidP="000055F6">
            <w:pPr>
              <w:pStyle w:val="TableBulletPoint"/>
            </w:pPr>
            <w:r w:rsidRPr="007300F7">
              <w:t>Demonstrates manaakitanga, respect, integrity and accountability in every day performance.</w:t>
            </w:r>
          </w:p>
          <w:p w:rsidR="007300F7" w:rsidRPr="007300F7" w:rsidRDefault="007300F7" w:rsidP="000055F6">
            <w:pPr>
              <w:pStyle w:val="TableBulletPoint"/>
            </w:pPr>
            <w:r w:rsidRPr="007300F7">
              <w:t>Incorporates the Lakes Way into day to day business activities.</w:t>
            </w:r>
          </w:p>
          <w:p w:rsidR="007300F7" w:rsidRPr="007300F7" w:rsidRDefault="007300F7" w:rsidP="000055F6">
            <w:pPr>
              <w:pStyle w:val="TableBulletPoint"/>
            </w:pPr>
            <w:r w:rsidRPr="007300F7">
              <w:t xml:space="preserve">Demonstrates the culture and the agreed behaviours of Te iti Kahurangi. </w:t>
            </w:r>
          </w:p>
          <w:p w:rsidR="00A04E1B" w:rsidRPr="00B305A9" w:rsidRDefault="007300F7" w:rsidP="000055F6">
            <w:pPr>
              <w:pStyle w:val="TableBulletPoint"/>
            </w:pPr>
            <w:r w:rsidRPr="007300F7">
              <w:t>Shows respect for patients, colleagues, managers, Multi-disciplinary team and others</w:t>
            </w:r>
            <w:r w:rsidR="00BD308C">
              <w:t>.</w:t>
            </w:r>
          </w:p>
        </w:tc>
      </w:tr>
    </w:tbl>
    <w:p w:rsidR="00A04E1B" w:rsidRPr="00B305A9" w:rsidRDefault="00A04E1B">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795052">
        <w:trPr>
          <w:cantSplit/>
          <w:tblHeader/>
        </w:trPr>
        <w:tc>
          <w:tcPr>
            <w:tcW w:w="3640" w:type="dxa"/>
            <w:tcBorders>
              <w:bottom w:val="single" w:sz="8" w:space="0" w:color="182B49"/>
            </w:tcBorders>
          </w:tcPr>
          <w:p w:rsidR="00BB0373" w:rsidRPr="00B305A9" w:rsidRDefault="00BB0373" w:rsidP="00BD308C">
            <w:pPr>
              <w:pStyle w:val="TableHeading"/>
            </w:pPr>
            <w:r w:rsidRPr="00B305A9">
              <w:t>Compulsory Requirements</w:t>
            </w:r>
          </w:p>
        </w:tc>
        <w:tc>
          <w:tcPr>
            <w:tcW w:w="10930" w:type="dxa"/>
            <w:tcBorders>
              <w:bottom w:val="single" w:sz="8" w:space="0" w:color="182B49"/>
            </w:tcBorders>
          </w:tcPr>
          <w:p w:rsidR="00BB0373" w:rsidRPr="00B305A9" w:rsidRDefault="00BB0373" w:rsidP="00BD308C">
            <w:pPr>
              <w:pStyle w:val="TableHeading"/>
            </w:pPr>
            <w:r w:rsidRPr="00B305A9">
              <w:rPr>
                <w:color w:val="0C818F"/>
              </w:rPr>
              <w:t>Expected Outcomes</w:t>
            </w:r>
          </w:p>
        </w:tc>
      </w:tr>
      <w:tr w:rsidR="00BB0373" w:rsidRPr="00B305A9" w:rsidTr="00795052">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BD308C" w:rsidRDefault="00BB0373" w:rsidP="008D71A5">
            <w:pPr>
              <w:pStyle w:val="TableText"/>
            </w:pPr>
            <w:r w:rsidRPr="00B305A9">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0055F6">
            <w:pPr>
              <w:pStyle w:val="TableBulletPoint"/>
              <w:rPr>
                <w:lang w:eastAsia="en-GB"/>
              </w:rPr>
            </w:pPr>
            <w:r w:rsidRPr="00B305A9">
              <w:rPr>
                <w:lang w:eastAsia="en-GB"/>
              </w:rPr>
              <w:t xml:space="preserve">Meaningful relationships are established with Te Aka Matua (Rotorua and Taupo Hospitals) and </w:t>
            </w:r>
            <w:r w:rsidR="00B21B0B">
              <w:rPr>
                <w:lang w:eastAsia="en-GB"/>
              </w:rPr>
              <w:t xml:space="preserve">Te Whatu Ora - </w:t>
            </w:r>
            <w:r w:rsidRPr="00B305A9">
              <w:rPr>
                <w:lang w:eastAsia="en-GB"/>
              </w:rPr>
              <w:t>Lakes Maori Health division in the planning and delivery of services.</w:t>
            </w:r>
          </w:p>
          <w:p w:rsidR="00BB0373" w:rsidRPr="00B305A9" w:rsidRDefault="00BB0373" w:rsidP="000055F6">
            <w:pPr>
              <w:pStyle w:val="TableBulletPoint"/>
              <w:rPr>
                <w:lang w:eastAsia="en-GB"/>
              </w:rPr>
            </w:pPr>
            <w:r w:rsidRPr="00B305A9">
              <w:rPr>
                <w:lang w:eastAsia="en-GB"/>
              </w:rPr>
              <w:t>Practices are consistent with Te Tiriti o Waitangi /The Treaty of Waitangi when working with Māori.</w:t>
            </w:r>
          </w:p>
          <w:p w:rsidR="00BB0373" w:rsidRPr="00B305A9" w:rsidRDefault="00BB0373" w:rsidP="000055F6">
            <w:pPr>
              <w:pStyle w:val="TableBulletPoint"/>
              <w:rPr>
                <w:lang w:eastAsia="en-GB"/>
              </w:rPr>
            </w:pPr>
            <w:r w:rsidRPr="00B305A9">
              <w:rPr>
                <w:lang w:eastAsia="en-GB"/>
              </w:rPr>
              <w:t>Delivery of safe services for Māori are facilitated by ensuring they can access treatment options and are involved in the planning and delivery of their care.</w:t>
            </w:r>
          </w:p>
          <w:p w:rsidR="00BB0373" w:rsidRPr="00B305A9" w:rsidRDefault="00BB0373" w:rsidP="000055F6">
            <w:pPr>
              <w:pStyle w:val="TableBulletPoint"/>
              <w:rPr>
                <w:lang w:eastAsia="en-GB"/>
              </w:rPr>
            </w:pPr>
            <w:r w:rsidRPr="00B305A9">
              <w:rPr>
                <w:lang w:eastAsia="en-GB"/>
              </w:rPr>
              <w:t xml:space="preserve">Māori are enabled to access and participate in cultural activities provided by </w:t>
            </w:r>
            <w:r w:rsidR="00B21B0B">
              <w:rPr>
                <w:lang w:eastAsia="en-GB"/>
              </w:rPr>
              <w:t>Te Whatu Ora -</w:t>
            </w:r>
            <w:r w:rsidRPr="00B305A9">
              <w:rPr>
                <w:lang w:eastAsia="en-GB"/>
              </w:rPr>
              <w:t xml:space="preserve"> Lakes.</w:t>
            </w:r>
          </w:p>
          <w:p w:rsidR="00BB0373" w:rsidRPr="00B305A9" w:rsidRDefault="00BB0373" w:rsidP="000055F6">
            <w:pPr>
              <w:pStyle w:val="TableBulletPoint"/>
            </w:pPr>
            <w:r w:rsidRPr="00B305A9">
              <w:rPr>
                <w:lang w:eastAsia="en-GB"/>
              </w:rPr>
              <w:t xml:space="preserve">A commitment to improving the wellbeing of Māori by increasing cultural knowledge in </w:t>
            </w:r>
            <w:r w:rsidR="00B21B0B">
              <w:rPr>
                <w:lang w:eastAsia="en-GB"/>
              </w:rPr>
              <w:t>Te Whatu Ora -</w:t>
            </w:r>
            <w:r w:rsidRPr="00B305A9">
              <w:rPr>
                <w:lang w:eastAsia="en-GB"/>
              </w:rPr>
              <w:t xml:space="preserve"> Lakes is shown.</w:t>
            </w:r>
          </w:p>
        </w:tc>
      </w:tr>
      <w:tr w:rsidR="00BB0373" w:rsidRPr="00B305A9" w:rsidTr="00795052">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Te Iti Kahurangi</w:t>
            </w:r>
          </w:p>
          <w:p w:rsidR="00BB0373" w:rsidRPr="00BD308C" w:rsidRDefault="00BB0373" w:rsidP="008D71A5">
            <w:pPr>
              <w:pStyle w:val="TableText"/>
            </w:pPr>
            <w:r w:rsidRPr="00BD308C">
              <w:t>The Lakes Way, Our Place Our Culture.</w:t>
            </w:r>
          </w:p>
        </w:tc>
        <w:tc>
          <w:tcPr>
            <w:tcW w:w="10930" w:type="dxa"/>
            <w:tcBorders>
              <w:top w:val="single" w:sz="8" w:space="0" w:color="182B49"/>
              <w:bottom w:val="single" w:sz="8" w:space="0" w:color="182B49"/>
            </w:tcBorders>
          </w:tcPr>
          <w:p w:rsidR="00BB0373" w:rsidRPr="00B305A9" w:rsidRDefault="00BB0373" w:rsidP="000055F6">
            <w:pPr>
              <w:pStyle w:val="TableBulletPoint"/>
              <w:rPr>
                <w:lang w:eastAsia="en-GB"/>
              </w:rPr>
            </w:pPr>
            <w:r w:rsidRPr="00B305A9">
              <w:rPr>
                <w:lang w:eastAsia="en-GB"/>
              </w:rPr>
              <w:t xml:space="preserve">Works within the Te Iti Kahurangi framework and supporting guide document. </w:t>
            </w:r>
          </w:p>
        </w:tc>
      </w:tr>
      <w:tr w:rsidR="00BB0373" w:rsidRPr="00B305A9" w:rsidTr="00795052">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Pr="00B305A9" w:rsidRDefault="00BB0373" w:rsidP="000055F6">
            <w:pPr>
              <w:pStyle w:val="TableBulletPoint"/>
              <w:rPr>
                <w:lang w:eastAsia="en-GB"/>
              </w:rPr>
            </w:pPr>
            <w:r w:rsidRPr="00B305A9">
              <w:rPr>
                <w:lang w:eastAsia="en-GB"/>
              </w:rPr>
              <w:t xml:space="preserve">Complies with </w:t>
            </w:r>
            <w:r w:rsidR="00B21B0B">
              <w:rPr>
                <w:lang w:eastAsia="en-GB"/>
              </w:rPr>
              <w:t>Te Whatu Ora -</w:t>
            </w:r>
            <w:r w:rsidRPr="00B305A9">
              <w:rPr>
                <w:lang w:eastAsia="en-GB"/>
              </w:rPr>
              <w:t xml:space="preserve"> Lakes Corporate Records Management policy to create and maintain full and accurate records.</w:t>
            </w:r>
          </w:p>
        </w:tc>
      </w:tr>
      <w:tr w:rsidR="00BB0373" w:rsidRPr="00B305A9" w:rsidTr="00795052">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B305A9" w:rsidRDefault="00BB0373" w:rsidP="008D71A5">
            <w:pPr>
              <w:pStyle w:val="TableText"/>
              <w:rPr>
                <w:b/>
              </w:rPr>
            </w:pPr>
            <w:r w:rsidRPr="00B305A9">
              <w:rPr>
                <w:lang w:val="en-US"/>
              </w:rPr>
              <w:t xml:space="preserve">Patient safety is paramount to the service we deliver at </w:t>
            </w:r>
            <w:r w:rsidR="00B21B0B">
              <w:rPr>
                <w:lang w:val="en-US"/>
              </w:rPr>
              <w:t xml:space="preserve">Te Whatu Ora - </w:t>
            </w:r>
            <w:r w:rsidRPr="00B305A9">
              <w:rPr>
                <w:lang w:val="en-US"/>
              </w:rPr>
              <w:t>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B305A9" w:rsidRDefault="00BB0373" w:rsidP="000055F6">
            <w:pPr>
              <w:pStyle w:val="TableBulletPoint"/>
              <w:rPr>
                <w:lang w:eastAsia="en-GB"/>
              </w:rPr>
            </w:pPr>
            <w:r w:rsidRPr="00B305A9">
              <w:rPr>
                <w:lang w:eastAsia="en-GB"/>
              </w:rPr>
              <w:t>Employees are supported to lead by example and implement a culture of continuous quality improvement.</w:t>
            </w:r>
          </w:p>
          <w:p w:rsidR="00BB0373" w:rsidRPr="00B305A9" w:rsidRDefault="00BB0373" w:rsidP="000055F6">
            <w:pPr>
              <w:pStyle w:val="TableBulletPoint"/>
              <w:rPr>
                <w:lang w:eastAsia="en-GB"/>
              </w:rPr>
            </w:pPr>
            <w:r w:rsidRPr="00B305A9">
              <w:rPr>
                <w:lang w:eastAsia="en-GB"/>
              </w:rPr>
              <w:t>Risks that may prevent Lakes from achieving their goals are identified, reported, and managed.</w:t>
            </w:r>
          </w:p>
          <w:p w:rsidR="00BB0373" w:rsidRPr="00B305A9" w:rsidRDefault="00BB0373" w:rsidP="000055F6">
            <w:pPr>
              <w:pStyle w:val="TableBulletPoint"/>
              <w:rPr>
                <w:lang w:eastAsia="en-GB"/>
              </w:rPr>
            </w:pPr>
            <w:r w:rsidRPr="00B305A9">
              <w:rPr>
                <w:lang w:eastAsia="en-GB"/>
              </w:rPr>
              <w:t>Māori patients are provided patient-centred care to achieve positive Māori health outcomes.</w:t>
            </w:r>
          </w:p>
          <w:p w:rsidR="00BB0373" w:rsidRPr="00B305A9" w:rsidRDefault="00BB0373" w:rsidP="000055F6">
            <w:pPr>
              <w:pStyle w:val="TableBulletPoint"/>
              <w:rPr>
                <w:lang w:eastAsia="en-GB"/>
              </w:rPr>
            </w:pPr>
            <w:r w:rsidRPr="00B305A9">
              <w:rPr>
                <w:lang w:eastAsia="en-GB"/>
              </w:rPr>
              <w:t>Needs of Māori are reviewed and reported in the further development of practice, process and or policy.</w:t>
            </w:r>
          </w:p>
          <w:p w:rsidR="00BB0373" w:rsidRPr="00B305A9" w:rsidRDefault="00BB0373" w:rsidP="000055F6">
            <w:pPr>
              <w:pStyle w:val="TableBulletPoint"/>
              <w:rPr>
                <w:lang w:eastAsia="en-GB"/>
              </w:rPr>
            </w:pPr>
            <w:r w:rsidRPr="00B305A9">
              <w:rPr>
                <w:lang w:eastAsia="en-GB"/>
              </w:rPr>
              <w:t xml:space="preserve">Evidence-based methodologies are used to support improvements, e.g. </w:t>
            </w:r>
            <w:r w:rsidR="00A86AC7">
              <w:rPr>
                <w:lang w:eastAsia="en-GB"/>
              </w:rPr>
              <w:t>Kaupapa,</w:t>
            </w:r>
            <w:r w:rsidRPr="00B305A9">
              <w:rPr>
                <w:lang w:eastAsia="en-GB"/>
              </w:rPr>
              <w:t xml:space="preserve"> Māori methodology.</w:t>
            </w:r>
          </w:p>
          <w:p w:rsidR="00BB0373" w:rsidRPr="00B305A9" w:rsidRDefault="00BB0373" w:rsidP="000055F6">
            <w:pPr>
              <w:pStyle w:val="TableBulletPoint"/>
              <w:rPr>
                <w:lang w:val="en-US"/>
              </w:rPr>
            </w:pPr>
            <w:r w:rsidRPr="00B305A9">
              <w:rPr>
                <w:lang w:eastAsia="en-GB"/>
              </w:rPr>
              <w:t>Quality care is provided to certification standards.</w:t>
            </w:r>
          </w:p>
        </w:tc>
      </w:tr>
      <w:tr w:rsidR="00BB0373" w:rsidRPr="00B305A9" w:rsidTr="00795052">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Health &amp; Safety</w:t>
            </w:r>
          </w:p>
          <w:p w:rsidR="00BB0373" w:rsidRPr="00B305A9" w:rsidRDefault="00BB0373" w:rsidP="008D71A5">
            <w:pPr>
              <w:pStyle w:val="TableText"/>
              <w:rPr>
                <w:b/>
              </w:rPr>
            </w:pPr>
            <w:r w:rsidRPr="00B305A9">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0055F6">
            <w:pPr>
              <w:pStyle w:val="TableBulletPoint"/>
              <w:rPr>
                <w:lang w:val="en-US"/>
              </w:rPr>
            </w:pPr>
            <w:r w:rsidRPr="00B305A9">
              <w:t>Implementation and reinforcement of a proactive healthy work place culture which reflects relevant</w:t>
            </w:r>
            <w:r w:rsidR="00B21B0B">
              <w:t xml:space="preserve"> Te Whatu Ora -</w:t>
            </w:r>
            <w:r w:rsidRPr="00B305A9">
              <w:t xml:space="preserve"> Lakes policy and legislative requirements.</w:t>
            </w:r>
          </w:p>
          <w:p w:rsidR="00BB0373" w:rsidRPr="00B305A9" w:rsidRDefault="00BB0373" w:rsidP="000055F6">
            <w:pPr>
              <w:pStyle w:val="TableBulletPoint"/>
            </w:pPr>
            <w:r w:rsidRPr="00B305A9">
              <w:t>Healthy lifestyles are actively promoted and participated in, within the work area.</w:t>
            </w:r>
          </w:p>
          <w:p w:rsidR="00BB0373" w:rsidRPr="00B305A9" w:rsidRDefault="00BB0373" w:rsidP="000055F6">
            <w:pPr>
              <w:pStyle w:val="TableBulletPoint"/>
            </w:pPr>
            <w:r w:rsidRPr="00B305A9">
              <w:t>Employees participate in Health and Safety within areas of work.</w:t>
            </w:r>
          </w:p>
          <w:p w:rsidR="00BB0373" w:rsidRPr="00B305A9" w:rsidRDefault="00BB0373" w:rsidP="000055F6">
            <w:pPr>
              <w:pStyle w:val="TableBulletPoint"/>
              <w:rPr>
                <w:spacing w:val="-2"/>
              </w:rPr>
            </w:pPr>
            <w:r w:rsidRPr="00B305A9">
              <w:t xml:space="preserve">Health and Safety activities are appropriately </w:t>
            </w:r>
            <w:r w:rsidRPr="00B305A9">
              <w:rPr>
                <w:spacing w:val="-2"/>
              </w:rPr>
              <w:t>documented within specified timeframes.</w:t>
            </w:r>
          </w:p>
          <w:p w:rsidR="00BB0373" w:rsidRPr="00B305A9" w:rsidRDefault="00BB0373" w:rsidP="000055F6">
            <w:pPr>
              <w:pStyle w:val="TableBulletPoint"/>
            </w:pPr>
            <w:r w:rsidRPr="00B305A9">
              <w:t>Health and Safety policies have been read and understood and are applied in the workplace.</w:t>
            </w:r>
          </w:p>
          <w:p w:rsidR="00BB0373" w:rsidRPr="00B305A9" w:rsidRDefault="00BB0373" w:rsidP="000055F6">
            <w:pPr>
              <w:pStyle w:val="TableBulletPoint"/>
            </w:pPr>
            <w:r w:rsidRPr="00B305A9">
              <w:t>Health and Safety policies are appropriately documented within specified timeframes and incidents are reported immediately.</w:t>
            </w:r>
          </w:p>
          <w:p w:rsidR="00BB0373" w:rsidRPr="00B305A9" w:rsidRDefault="00BB0373" w:rsidP="000055F6">
            <w:pPr>
              <w:pStyle w:val="TableBulletPoint"/>
            </w:pPr>
            <w:r w:rsidRPr="00B305A9">
              <w:t>Any opportunities for improving Health and Safety are reported and acted upon in a timely manner.</w:t>
            </w:r>
          </w:p>
          <w:p w:rsidR="00BB0373" w:rsidRPr="00B305A9" w:rsidRDefault="00BB0373" w:rsidP="000055F6">
            <w:pPr>
              <w:pStyle w:val="TableBulletPoint"/>
            </w:pPr>
            <w:r w:rsidRPr="00B305A9">
              <w:t>All near misses/incident/accidents are reported to the appropriate line manager within 24 hours.</w:t>
            </w:r>
          </w:p>
        </w:tc>
      </w:tr>
    </w:tbl>
    <w:p w:rsidR="00B305A9" w:rsidRPr="00B305A9" w:rsidRDefault="00B305A9">
      <w:pPr>
        <w:rPr>
          <w:rFonts w:cs="Arial"/>
          <w:szCs w:val="20"/>
        </w:rPr>
      </w:pPr>
    </w:p>
    <w:p w:rsidR="00B305A9" w:rsidRPr="00B305A9" w:rsidRDefault="00B305A9" w:rsidP="00BD308C">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B305A9">
            <w:pPr>
              <w:spacing w:before="60" w:after="60"/>
              <w:jc w:val="both"/>
              <w:rPr>
                <w:rFonts w:cs="Arial"/>
                <w:b/>
                <w:bCs w:val="0"/>
                <w:szCs w:val="20"/>
              </w:rPr>
            </w:pPr>
            <w:r w:rsidRPr="00B305A9">
              <w:rPr>
                <w:rFonts w:cs="Arial"/>
                <w:b/>
                <w:bCs w:val="0"/>
                <w:szCs w:val="20"/>
              </w:rPr>
              <w:t>Line Manager:</w:t>
            </w:r>
          </w:p>
          <w:p w:rsidR="00B305A9" w:rsidRPr="00B305A9" w:rsidRDefault="00B305A9" w:rsidP="00B305A9">
            <w:pPr>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c>
          <w:tcPr>
            <w:tcW w:w="3644" w:type="dxa"/>
          </w:tcPr>
          <w:p w:rsidR="00B305A9" w:rsidRPr="00B305A9" w:rsidRDefault="00B305A9" w:rsidP="00B305A9">
            <w:pPr>
              <w:spacing w:before="60" w:after="60"/>
              <w:jc w:val="both"/>
              <w:rPr>
                <w:rFonts w:cs="Arial"/>
                <w:b/>
                <w:bCs w:val="0"/>
                <w:szCs w:val="20"/>
              </w:rPr>
            </w:pPr>
            <w:r w:rsidRPr="00B305A9">
              <w:rPr>
                <w:rFonts w:cs="Arial"/>
                <w:b/>
                <w:bCs w:val="0"/>
                <w:szCs w:val="20"/>
              </w:rPr>
              <w:t>Employee:</w:t>
            </w:r>
          </w:p>
          <w:p w:rsidR="00B305A9" w:rsidRPr="00B305A9" w:rsidRDefault="00B305A9" w:rsidP="00B305A9">
            <w:pPr>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r>
    </w:tbl>
    <w:p w:rsidR="00B305A9" w:rsidRPr="00B305A9" w:rsidRDefault="00B305A9" w:rsidP="00B305A9">
      <w:pPr>
        <w:jc w:val="both"/>
        <w:rPr>
          <w:rFonts w:cs="Arial"/>
          <w:bCs w:val="0"/>
          <w:i/>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B305A9" w:rsidTr="007F5D98">
        <w:trPr>
          <w:tblHeader/>
        </w:trPr>
        <w:tc>
          <w:tcPr>
            <w:tcW w:w="3640" w:type="dxa"/>
            <w:tcBorders>
              <w:bottom w:val="single" w:sz="8" w:space="0" w:color="182B49"/>
            </w:tcBorders>
          </w:tcPr>
          <w:p w:rsidR="00B305A9" w:rsidRPr="00B305A9" w:rsidRDefault="00B305A9" w:rsidP="00BD308C">
            <w:pPr>
              <w:pStyle w:val="TableHeading"/>
            </w:pPr>
            <w:r>
              <w:t>Person Specification</w:t>
            </w:r>
          </w:p>
        </w:tc>
        <w:tc>
          <w:tcPr>
            <w:tcW w:w="5480" w:type="dxa"/>
            <w:tcBorders>
              <w:bottom w:val="single" w:sz="8" w:space="0" w:color="182B49"/>
            </w:tcBorders>
          </w:tcPr>
          <w:p w:rsidR="00B305A9" w:rsidRPr="00B305A9" w:rsidRDefault="00B305A9" w:rsidP="00BD308C">
            <w:pPr>
              <w:pStyle w:val="TableHeading"/>
            </w:pPr>
            <w:r>
              <w:t>Essential</w:t>
            </w:r>
          </w:p>
        </w:tc>
        <w:tc>
          <w:tcPr>
            <w:tcW w:w="5481" w:type="dxa"/>
            <w:tcBorders>
              <w:bottom w:val="single" w:sz="8" w:space="0" w:color="182B49"/>
            </w:tcBorders>
          </w:tcPr>
          <w:p w:rsidR="00B305A9" w:rsidRPr="00B305A9" w:rsidRDefault="007F5D98" w:rsidP="00BD308C">
            <w:pPr>
              <w:pStyle w:val="TableHeading"/>
            </w:pPr>
            <w:r>
              <w:t>Desir</w:t>
            </w:r>
            <w:r w:rsidR="00B305A9">
              <w:t>able</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Education and Qualifications</w:t>
            </w:r>
          </w:p>
        </w:tc>
        <w:tc>
          <w:tcPr>
            <w:tcW w:w="5480" w:type="dxa"/>
            <w:tcBorders>
              <w:top w:val="single" w:sz="8" w:space="0" w:color="182B49"/>
              <w:bottom w:val="single" w:sz="8" w:space="0" w:color="182B49"/>
            </w:tcBorders>
          </w:tcPr>
          <w:p w:rsidR="00122B49" w:rsidRDefault="00122B49" w:rsidP="000055F6">
            <w:pPr>
              <w:pStyle w:val="TableBulletPoint"/>
            </w:pPr>
            <w:r>
              <w:t>Registration with the Nursing Council of New Zealand (NCNZ) with appropriate scope of practice and no limiting conditions to practice.</w:t>
            </w:r>
          </w:p>
          <w:p w:rsidR="00122B49" w:rsidRDefault="00122B49" w:rsidP="000055F6">
            <w:pPr>
              <w:pStyle w:val="TableBulletPoint"/>
            </w:pPr>
            <w:r>
              <w:t>Current Annual Practising Certificate.</w:t>
            </w:r>
          </w:p>
          <w:p w:rsidR="007F5D98" w:rsidRPr="00A86AC7" w:rsidRDefault="00122B49" w:rsidP="000055F6">
            <w:pPr>
              <w:pStyle w:val="TableBulletPoint"/>
            </w:pPr>
            <w:r>
              <w:t>A relevant post graduate nursing qualification</w:t>
            </w:r>
            <w:r w:rsidR="000055F6">
              <w:t>.</w:t>
            </w:r>
          </w:p>
        </w:tc>
        <w:tc>
          <w:tcPr>
            <w:tcW w:w="5481" w:type="dxa"/>
            <w:tcBorders>
              <w:top w:val="single" w:sz="8" w:space="0" w:color="182B49"/>
              <w:bottom w:val="single" w:sz="8" w:space="0" w:color="182B49"/>
            </w:tcBorders>
          </w:tcPr>
          <w:p w:rsidR="007F5D98" w:rsidRPr="008068F7" w:rsidRDefault="00122B49" w:rsidP="000055F6">
            <w:pPr>
              <w:pStyle w:val="TableBulletPoint"/>
            </w:pPr>
            <w:r w:rsidRPr="00122B49">
              <w:t>Evidence of relevant professional development in speciality clinical knowledge and skills.</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7F5D98" w:rsidRPr="008068F7" w:rsidRDefault="00122B49" w:rsidP="000055F6">
            <w:pPr>
              <w:pStyle w:val="TableBulletPoint"/>
            </w:pPr>
            <w:r w:rsidRPr="00122B49">
              <w:t xml:space="preserve">Significant </w:t>
            </w:r>
            <w:r w:rsidR="000055F6">
              <w:t xml:space="preserve">recent </w:t>
            </w:r>
            <w:r w:rsidRPr="00122B49">
              <w:t>clinical experience (minimum 5 years) in emergency nursing.</w:t>
            </w:r>
          </w:p>
        </w:tc>
        <w:tc>
          <w:tcPr>
            <w:tcW w:w="5481" w:type="dxa"/>
            <w:tcBorders>
              <w:top w:val="single" w:sz="8" w:space="0" w:color="182B49"/>
              <w:bottom w:val="single" w:sz="8" w:space="0" w:color="182B49"/>
            </w:tcBorders>
          </w:tcPr>
          <w:p w:rsidR="007F5D98" w:rsidRPr="00A86AC7" w:rsidRDefault="000055F6" w:rsidP="000055F6">
            <w:pPr>
              <w:pStyle w:val="TableBulletPoint"/>
            </w:pPr>
            <w:r>
              <w:t>Experience in leadership</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A86AC7" w:rsidRPr="00A86AC7" w:rsidRDefault="00A86AC7" w:rsidP="000055F6">
            <w:pPr>
              <w:pStyle w:val="TableBulletPoint"/>
            </w:pPr>
            <w:r w:rsidRPr="00A86AC7">
              <w:t>Te Tiriti O Waitangi in the provision of health care services and support to Māori.</w:t>
            </w:r>
          </w:p>
          <w:p w:rsidR="00A86AC7" w:rsidRPr="00A86AC7" w:rsidRDefault="00A86AC7" w:rsidP="000055F6">
            <w:pPr>
              <w:pStyle w:val="TableBulletPoint"/>
            </w:pPr>
            <w:r w:rsidRPr="00A86AC7">
              <w:t>Te Tiriti O Waitangi in practice, process, policy development and decision making.</w:t>
            </w:r>
          </w:p>
          <w:p w:rsidR="00A86AC7" w:rsidRPr="00A86AC7" w:rsidRDefault="00A86AC7" w:rsidP="000055F6">
            <w:pPr>
              <w:pStyle w:val="TableBulletPoint"/>
            </w:pPr>
            <w:r w:rsidRPr="00A86AC7">
              <w:t>Health and Disability Code of Consumer Rights 1996</w:t>
            </w:r>
          </w:p>
          <w:p w:rsidR="00A86AC7" w:rsidRPr="00A86AC7" w:rsidRDefault="00A86AC7" w:rsidP="000055F6">
            <w:pPr>
              <w:pStyle w:val="TableBulletPoint"/>
            </w:pPr>
            <w:r w:rsidRPr="00A86AC7">
              <w:t>Health Information Privacy Code 1994</w:t>
            </w:r>
          </w:p>
          <w:p w:rsidR="0010237E" w:rsidRDefault="0010237E" w:rsidP="000055F6">
            <w:pPr>
              <w:pStyle w:val="TableBulletPoint"/>
            </w:pPr>
            <w:r>
              <w:t>Health Practitioners Competency Assurance Act 2003</w:t>
            </w:r>
          </w:p>
          <w:p w:rsidR="0010237E" w:rsidRDefault="0010237E" w:rsidP="000055F6">
            <w:pPr>
              <w:pStyle w:val="TableBulletPoint"/>
            </w:pPr>
            <w:r>
              <w:t>Human Rights Act 1993</w:t>
            </w:r>
          </w:p>
          <w:p w:rsidR="0010237E" w:rsidRDefault="0010237E" w:rsidP="000055F6">
            <w:pPr>
              <w:pStyle w:val="TableBulletPoint"/>
            </w:pPr>
            <w:r>
              <w:t>Medicines Act 1981 and Medicines Regulation 1984</w:t>
            </w:r>
          </w:p>
          <w:p w:rsidR="0010237E" w:rsidRDefault="0010237E" w:rsidP="000055F6">
            <w:pPr>
              <w:pStyle w:val="TableBulletPoint"/>
            </w:pPr>
            <w:r>
              <w:t>Misuse of Drugs Act 1975 and Regulations 1977</w:t>
            </w:r>
          </w:p>
          <w:p w:rsidR="0010237E" w:rsidRDefault="0010237E" w:rsidP="000055F6">
            <w:pPr>
              <w:pStyle w:val="TableBulletPoint"/>
            </w:pPr>
            <w:r>
              <w:t>Nursing Council of New Zealand Code of Conduct</w:t>
            </w:r>
            <w:r w:rsidR="00A10C32">
              <w:t xml:space="preserve"> </w:t>
            </w:r>
            <w:r>
              <w:t>(current iteration)</w:t>
            </w:r>
          </w:p>
          <w:p w:rsidR="0010237E" w:rsidRDefault="0010237E" w:rsidP="000055F6">
            <w:pPr>
              <w:pStyle w:val="TableBulletPoint"/>
            </w:pPr>
            <w:r>
              <w:t>Nursing Council of New Zealand Competencies for Scope of Registered Nurse</w:t>
            </w:r>
            <w:r w:rsidR="00A10C32">
              <w:t xml:space="preserve"> </w:t>
            </w:r>
            <w:r>
              <w:t>(current iteration)</w:t>
            </w:r>
          </w:p>
          <w:p w:rsidR="0010237E" w:rsidRDefault="0010237E" w:rsidP="000055F6">
            <w:pPr>
              <w:pStyle w:val="TableBulletPoint"/>
            </w:pPr>
            <w:r>
              <w:t>Treaty of Waitangi Act 1975 and its application to the health setting.</w:t>
            </w:r>
          </w:p>
          <w:p w:rsidR="007F5D98" w:rsidRPr="00A86AC7" w:rsidRDefault="0010237E" w:rsidP="000055F6">
            <w:pPr>
              <w:pStyle w:val="TableBulletPoint"/>
            </w:pPr>
            <w:r>
              <w:t>Knowledge and understanding of research findings to support evidence based practice</w:t>
            </w:r>
            <w:r w:rsidR="00A86AC7" w:rsidRPr="00A86AC7">
              <w:t>.</w:t>
            </w:r>
          </w:p>
        </w:tc>
        <w:tc>
          <w:tcPr>
            <w:tcW w:w="5481" w:type="dxa"/>
            <w:tcBorders>
              <w:top w:val="single" w:sz="8" w:space="0" w:color="182B49"/>
              <w:bottom w:val="single" w:sz="8" w:space="0" w:color="182B49"/>
            </w:tcBorders>
          </w:tcPr>
          <w:p w:rsidR="007F5D98" w:rsidRPr="008068F7" w:rsidRDefault="007F5D98" w:rsidP="000055F6">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Skills</w:t>
            </w:r>
          </w:p>
        </w:tc>
        <w:tc>
          <w:tcPr>
            <w:tcW w:w="5480" w:type="dxa"/>
            <w:tcBorders>
              <w:top w:val="single" w:sz="8" w:space="0" w:color="182B49"/>
              <w:bottom w:val="single" w:sz="8" w:space="0" w:color="182B49"/>
            </w:tcBorders>
          </w:tcPr>
          <w:p w:rsidR="007F5D98" w:rsidRDefault="00A86AC7" w:rsidP="000055F6">
            <w:pPr>
              <w:pStyle w:val="TableBulletPoint"/>
              <w:rPr>
                <w:lang w:val="en-US"/>
              </w:rPr>
            </w:pPr>
            <w:r w:rsidRPr="00A86AC7">
              <w:rPr>
                <w:lang w:val="en-US"/>
              </w:rPr>
              <w:t>Pronunciation of Te Reo Māori words and names</w:t>
            </w:r>
            <w:r w:rsidR="00856690">
              <w:rPr>
                <w:lang w:val="en-US"/>
              </w:rPr>
              <w:t>.</w:t>
            </w:r>
          </w:p>
          <w:p w:rsidR="00122B49" w:rsidRPr="00122B49" w:rsidRDefault="00122B49" w:rsidP="000055F6">
            <w:pPr>
              <w:pStyle w:val="TableBulletPoint"/>
              <w:rPr>
                <w:lang w:val="en-US"/>
              </w:rPr>
            </w:pPr>
            <w:r w:rsidRPr="00122B49">
              <w:rPr>
                <w:lang w:val="en-US"/>
              </w:rPr>
              <w:t xml:space="preserve">Prioritisation of work load and patient acuity requirements based on information systems and experience. </w:t>
            </w:r>
          </w:p>
          <w:p w:rsidR="00122B49" w:rsidRPr="00122B49" w:rsidRDefault="00122B49" w:rsidP="000055F6">
            <w:pPr>
              <w:pStyle w:val="TableBulletPoint"/>
              <w:rPr>
                <w:lang w:val="en-US"/>
              </w:rPr>
            </w:pPr>
            <w:r w:rsidRPr="00122B49">
              <w:rPr>
                <w:lang w:val="en-US"/>
              </w:rPr>
              <w:t>Well-developed problem solving and analytical skills</w:t>
            </w:r>
          </w:p>
          <w:p w:rsidR="00122B49" w:rsidRPr="00122B49" w:rsidRDefault="00122B49" w:rsidP="000055F6">
            <w:pPr>
              <w:pStyle w:val="TableBulletPoint"/>
              <w:rPr>
                <w:lang w:val="en-US"/>
              </w:rPr>
            </w:pPr>
            <w:r w:rsidRPr="00122B49">
              <w:rPr>
                <w:lang w:val="en-US"/>
              </w:rPr>
              <w:t xml:space="preserve">Ability to prioritise and cope with high and varied workload </w:t>
            </w:r>
          </w:p>
          <w:p w:rsidR="00122B49" w:rsidRPr="00122B49" w:rsidRDefault="00122B49" w:rsidP="000055F6">
            <w:pPr>
              <w:pStyle w:val="TableBulletPoint"/>
              <w:rPr>
                <w:lang w:val="en-US"/>
              </w:rPr>
            </w:pPr>
            <w:r w:rsidRPr="00122B49">
              <w:rPr>
                <w:lang w:val="en-US"/>
              </w:rPr>
              <w:t>Proven ability to respond calmly and effectively utilizing sound clinical judgment to manage an unpredictable environment</w:t>
            </w:r>
          </w:p>
          <w:p w:rsidR="00122B49" w:rsidRPr="008068F7" w:rsidRDefault="00122B49" w:rsidP="000055F6">
            <w:pPr>
              <w:pStyle w:val="TableBulletPoint"/>
              <w:rPr>
                <w:lang w:val="en-US"/>
              </w:rPr>
            </w:pPr>
            <w:r w:rsidRPr="00122B49">
              <w:rPr>
                <w:lang w:val="en-US"/>
              </w:rPr>
              <w:t>Well-developed written and verbal communication skills</w:t>
            </w:r>
          </w:p>
        </w:tc>
        <w:tc>
          <w:tcPr>
            <w:tcW w:w="5481" w:type="dxa"/>
            <w:tcBorders>
              <w:top w:val="single" w:sz="8" w:space="0" w:color="182B49"/>
              <w:bottom w:val="single" w:sz="8" w:space="0" w:color="182B49"/>
            </w:tcBorders>
          </w:tcPr>
          <w:p w:rsidR="007F5D98" w:rsidRDefault="00856690" w:rsidP="000055F6">
            <w:pPr>
              <w:pStyle w:val="TableBulletPoint"/>
            </w:pPr>
            <w:r w:rsidRPr="00A86AC7">
              <w:t>Proficiency in tikanga and te reo.</w:t>
            </w:r>
          </w:p>
          <w:p w:rsidR="00122B49" w:rsidRPr="007F5D98" w:rsidRDefault="00122B49" w:rsidP="000055F6">
            <w:pPr>
              <w:pStyle w:val="TableBulletPoint"/>
            </w:pPr>
            <w:r w:rsidRPr="00122B49">
              <w:t>Computer literacy</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122B49" w:rsidRDefault="00122B49" w:rsidP="000055F6">
            <w:pPr>
              <w:pStyle w:val="TableBulletPoint"/>
            </w:pPr>
            <w:r>
              <w:t xml:space="preserve">Contributes positively to the culture of the organisation. </w:t>
            </w:r>
          </w:p>
          <w:p w:rsidR="00122B49" w:rsidRDefault="00122B49" w:rsidP="000055F6">
            <w:pPr>
              <w:pStyle w:val="TableBulletPoint"/>
            </w:pPr>
            <w:r>
              <w:t>Works well with team members to achieve collective outcomes.</w:t>
            </w:r>
          </w:p>
          <w:p w:rsidR="00122B49" w:rsidRDefault="00122B49" w:rsidP="000055F6">
            <w:pPr>
              <w:pStyle w:val="TableBulletPoint"/>
            </w:pPr>
            <w:r>
              <w:t>Takes direction positively.</w:t>
            </w:r>
          </w:p>
          <w:p w:rsidR="00122B49" w:rsidRDefault="00122B49" w:rsidP="000055F6">
            <w:pPr>
              <w:pStyle w:val="TableBulletPoint"/>
            </w:pPr>
            <w:r>
              <w:t>Accounts for own performance.</w:t>
            </w:r>
          </w:p>
          <w:p w:rsidR="00122B49" w:rsidRDefault="00122B49" w:rsidP="000055F6">
            <w:pPr>
              <w:pStyle w:val="TableBulletPoint"/>
            </w:pPr>
            <w:r>
              <w:t>Demonstrates a caring and compassionate attitude towards clients, whanau and co-workers.</w:t>
            </w:r>
          </w:p>
          <w:p w:rsidR="00122B49" w:rsidRDefault="00122B49" w:rsidP="000055F6">
            <w:pPr>
              <w:pStyle w:val="TableBulletPoint"/>
            </w:pPr>
            <w:r>
              <w:t>Commitment to Treaty of Waitangi</w:t>
            </w:r>
          </w:p>
          <w:p w:rsidR="00122B49" w:rsidRDefault="00122B49" w:rsidP="000055F6">
            <w:pPr>
              <w:pStyle w:val="TableBulletPoint"/>
            </w:pPr>
            <w:r>
              <w:t>Committed to providing a culturally safe environment for clients and whanau</w:t>
            </w:r>
          </w:p>
          <w:p w:rsidR="00122B49" w:rsidRDefault="00122B49" w:rsidP="000055F6">
            <w:pPr>
              <w:pStyle w:val="TableBulletPoint"/>
            </w:pPr>
            <w:r>
              <w:t>Commitment to customer service philosophy</w:t>
            </w:r>
          </w:p>
          <w:p w:rsidR="00122B49" w:rsidRDefault="00122B49" w:rsidP="000055F6">
            <w:pPr>
              <w:pStyle w:val="TableBulletPoint"/>
            </w:pPr>
            <w:r>
              <w:t>Demonstrates a commitment to quality</w:t>
            </w:r>
          </w:p>
          <w:p w:rsidR="00122B49" w:rsidRDefault="00122B49" w:rsidP="000055F6">
            <w:pPr>
              <w:pStyle w:val="TableBulletPoint"/>
            </w:pPr>
            <w:r>
              <w:t>Flexible, adaptable and embraces change</w:t>
            </w:r>
          </w:p>
          <w:p w:rsidR="007F5D98" w:rsidRPr="00572FB9" w:rsidRDefault="00122B49" w:rsidP="000055F6">
            <w:pPr>
              <w:pStyle w:val="TableBulletPoint"/>
            </w:pPr>
            <w:r>
              <w:t>Professional demeanour and high level of personal integrity</w:t>
            </w:r>
          </w:p>
        </w:tc>
        <w:tc>
          <w:tcPr>
            <w:tcW w:w="5481" w:type="dxa"/>
            <w:tcBorders>
              <w:top w:val="single" w:sz="8" w:space="0" w:color="182B49"/>
              <w:bottom w:val="single" w:sz="8" w:space="0" w:color="182B49"/>
            </w:tcBorders>
          </w:tcPr>
          <w:p w:rsidR="00122B49" w:rsidRPr="00122B49" w:rsidRDefault="007F5D98" w:rsidP="000055F6">
            <w:pPr>
              <w:pStyle w:val="TableBulletPoint"/>
              <w:rPr>
                <w:lang w:val="en-US"/>
              </w:rPr>
            </w:pPr>
            <w:r w:rsidRPr="00093463">
              <w:rPr>
                <w:lang w:val="en-US"/>
              </w:rPr>
              <w:t>Non-smoker preferred.</w:t>
            </w:r>
            <w:r w:rsidR="00122B49">
              <w:t xml:space="preserve"> </w:t>
            </w:r>
          </w:p>
          <w:p w:rsidR="00122B49" w:rsidRPr="00122B49" w:rsidRDefault="00122B49" w:rsidP="000055F6">
            <w:pPr>
              <w:pStyle w:val="TableBulletPoint"/>
              <w:rPr>
                <w:lang w:val="en-US"/>
              </w:rPr>
            </w:pPr>
            <w:r w:rsidRPr="00122B49">
              <w:rPr>
                <w:lang w:val="en-US"/>
              </w:rPr>
              <w:t>Commitment to ongoing post graduate education.</w:t>
            </w:r>
          </w:p>
          <w:p w:rsidR="007F5D98" w:rsidRDefault="00122B49" w:rsidP="000055F6">
            <w:pPr>
              <w:pStyle w:val="TableBulletPoint"/>
              <w:rPr>
                <w:lang w:val="en-US"/>
              </w:rPr>
            </w:pPr>
            <w:r w:rsidRPr="00122B49">
              <w:rPr>
                <w:lang w:val="en-US"/>
              </w:rPr>
              <w:t>Professional affiliation</w:t>
            </w:r>
          </w:p>
          <w:p w:rsidR="002E5C9C" w:rsidRDefault="002E5C9C" w:rsidP="000055F6">
            <w:pPr>
              <w:pStyle w:val="TableBulletPoint"/>
              <w:numPr>
                <w:ilvl w:val="0"/>
                <w:numId w:val="0"/>
              </w:numPr>
              <w:rPr>
                <w:lang w:val="en-US"/>
              </w:rPr>
            </w:pPr>
          </w:p>
          <w:p w:rsidR="002E5C9C" w:rsidRDefault="002E5C9C" w:rsidP="000055F6">
            <w:pPr>
              <w:pStyle w:val="TableBulletPoint"/>
              <w:numPr>
                <w:ilvl w:val="0"/>
                <w:numId w:val="0"/>
              </w:numPr>
              <w:ind w:left="284"/>
              <w:rPr>
                <w:lang w:val="en-US"/>
              </w:rPr>
            </w:pPr>
            <w:r w:rsidRPr="002E5C9C">
              <w:rPr>
                <w:noProof/>
                <w:lang w:eastAsia="en-NZ"/>
              </w:rPr>
              <w:drawing>
                <wp:inline distT="0" distB="0" distL="0" distR="0">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A86AC7" w:rsidRPr="007F5D98" w:rsidRDefault="00572FB9" w:rsidP="000055F6">
            <w:pPr>
              <w:pStyle w:val="TableBulletPoint"/>
              <w:rPr>
                <w:lang w:val="en-US"/>
              </w:rPr>
            </w:pPr>
            <w:r>
              <w:rPr>
                <w:lang w:val="en-US"/>
              </w:rPr>
              <w:t>Flexibility and lateral thinking</w:t>
            </w:r>
            <w:r w:rsidR="00A86AC7">
              <w:rPr>
                <w:lang w:val="en-US"/>
              </w:rPr>
              <w:t>.</w:t>
            </w:r>
          </w:p>
        </w:tc>
      </w:tr>
    </w:tbl>
    <w:p w:rsidR="00647606" w:rsidRDefault="00647606" w:rsidP="00B305A9">
      <w:pPr>
        <w:jc w:val="both"/>
        <w:rPr>
          <w:rFonts w:cs="Arial"/>
          <w:bCs w:val="0"/>
          <w:szCs w:val="20"/>
        </w:rPr>
      </w:pPr>
    </w:p>
    <w:p w:rsidR="00647606" w:rsidRDefault="00647606">
      <w:pPr>
        <w:spacing w:after="200" w:line="276" w:lineRule="auto"/>
        <w:rPr>
          <w:rFonts w:cs="Arial"/>
          <w:bCs w:val="0"/>
          <w:szCs w:val="20"/>
        </w:rPr>
      </w:pPr>
      <w:r>
        <w:rPr>
          <w:rFonts w:cs="Arial"/>
          <w:bCs w:val="0"/>
          <w:szCs w:val="20"/>
        </w:rPr>
        <w:br w:type="page"/>
      </w:r>
    </w:p>
    <w:p w:rsidR="007F5D98" w:rsidRPr="007F5D98" w:rsidRDefault="007F5D98" w:rsidP="0010237E">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Mauriora! </w:t>
      </w:r>
      <w:r w:rsidRPr="006A30D9">
        <w:t xml:space="preserve">In this vision Mauriora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10237E">
      <w:pPr>
        <w:pStyle w:val="Heading2"/>
      </w:pPr>
      <w:r w:rsidRPr="003976EC">
        <w:t xml:space="preserve">Te Iti Kahurangi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3B0B50"/>
    <w:p w:rsidR="003B0B50" w:rsidRDefault="004C25C4" w:rsidP="004C25C4">
      <w:pPr>
        <w:jc w:val="center"/>
      </w:pPr>
      <w:r w:rsidRPr="003B0B50">
        <w:rPr>
          <w:noProof/>
          <w:lang w:eastAsia="en-NZ"/>
        </w:rPr>
        <w:drawing>
          <wp:inline distT="0" distB="0" distL="0" distR="0" wp14:anchorId="057D53C3" wp14:editId="3403247A">
            <wp:extent cx="3459712" cy="20097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154" cy="2026878"/>
                    </a:xfrm>
                    <a:prstGeom prst="rect">
                      <a:avLst/>
                    </a:prstGeom>
                    <a:noFill/>
                    <a:ln>
                      <a:noFill/>
                    </a:ln>
                  </pic:spPr>
                </pic:pic>
              </a:graphicData>
            </a:graphic>
          </wp:inline>
        </w:drawing>
      </w:r>
    </w:p>
    <w:p w:rsidR="003B0B50" w:rsidRPr="003976EC" w:rsidRDefault="003B0B50" w:rsidP="0010237E">
      <w:pPr>
        <w:pStyle w:val="Heading2"/>
      </w:pPr>
      <w:r w:rsidRPr="0030320E">
        <w:t xml:space="preserve">Te </w:t>
      </w:r>
      <w:r w:rsidRPr="003B0B50">
        <w:t>Tiriti</w:t>
      </w:r>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Our expression of Te Tiriti o Waitangi</w:t>
      </w:r>
    </w:p>
    <w:p w:rsidR="003B0B50" w:rsidRPr="006A30D9" w:rsidRDefault="003B0B50" w:rsidP="003B0B50">
      <w:pPr>
        <w:jc w:val="both"/>
        <w:rPr>
          <w:rFonts w:cs="Arial"/>
          <w:bCs w:val="0"/>
          <w:szCs w:val="20"/>
        </w:rPr>
      </w:pPr>
      <w:r w:rsidRPr="006A30D9">
        <w:rPr>
          <w:rFonts w:cs="Arial"/>
          <w:bCs w:val="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whakahaere</w:t>
      </w:r>
    </w:p>
    <w:p w:rsidR="003B0B50" w:rsidRPr="006A30D9" w:rsidRDefault="003B0B50" w:rsidP="003B0B50">
      <w:pPr>
        <w:jc w:val="both"/>
        <w:rPr>
          <w:rFonts w:cs="Arial"/>
          <w:bCs w:val="0"/>
          <w:szCs w:val="20"/>
        </w:rPr>
      </w:pPr>
      <w:r w:rsidRPr="006A30D9">
        <w:rPr>
          <w:rFonts w:cs="Arial"/>
          <w:bCs w:val="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motuhake</w:t>
      </w:r>
    </w:p>
    <w:p w:rsidR="003B0B50" w:rsidRPr="006A30D9" w:rsidRDefault="003B0B50" w:rsidP="003B0B50">
      <w:pPr>
        <w:jc w:val="both"/>
        <w:rPr>
          <w:rFonts w:cs="Arial"/>
          <w:bCs w:val="0"/>
          <w:szCs w:val="20"/>
        </w:rPr>
      </w:pPr>
      <w:r w:rsidRPr="006A30D9">
        <w:rPr>
          <w:rFonts w:cs="Arial"/>
          <w:bCs w:val="0"/>
          <w:szCs w:val="20"/>
        </w:rPr>
        <w:t>Enabling the right for Māori to be Māori (Māori self-determination); to exercise their authority over their lives and to live on Māori terms and according to Māori philosophies, values and practices, including tikanga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tangata</w:t>
      </w:r>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Enabling Ritenga Māori (Māori customary rituals), which are framed by te ao Māori (the Māori world), enacted through tikanga Māori (Māori philosophy and customary practices) and encapsulated within mātauranga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framework of the New Zealand Public Health and Disability Act (2000) to supporting the Crown’s commitment to upholding its Tiriti</w:t>
      </w:r>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10237E" w:rsidRDefault="0010237E" w:rsidP="0010237E">
      <w:pPr>
        <w:jc w:val="center"/>
      </w:pPr>
    </w:p>
    <w:sectPr w:rsidR="0010237E" w:rsidSect="00227E52">
      <w:headerReference w:type="default" r:id="rId13"/>
      <w:footerReference w:type="default" r:id="rId14"/>
      <w:headerReference w:type="first" r:id="rId15"/>
      <w:footerReference w:type="first" r:id="rId16"/>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54" w:rsidRDefault="00907454" w:rsidP="009E3D78">
      <w:r>
        <w:separator/>
      </w:r>
    </w:p>
  </w:endnote>
  <w:endnote w:type="continuationSeparator" w:id="0">
    <w:p w:rsidR="00907454" w:rsidRDefault="00907454"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52" w:rsidRDefault="00795052" w:rsidP="005B3EC8">
    <w:pPr>
      <w:pStyle w:val="Footer"/>
      <w:tabs>
        <w:tab w:val="right" w:pos="14570"/>
      </w:tabs>
    </w:pPr>
    <w:r>
      <w:rPr>
        <w:snapToGrid w:val="0"/>
        <w:color w:val="00A2AC"/>
        <w:sz w:val="16"/>
        <w:szCs w:val="16"/>
      </w:rPr>
      <w:t>ACNM NOV 2023</w:t>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47010C">
      <w:rPr>
        <w:noProof/>
        <w:snapToGrid w:val="0"/>
        <w:color w:val="00A2AC"/>
        <w:sz w:val="16"/>
        <w:szCs w:val="16"/>
      </w:rPr>
      <w:t>2</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47010C">
      <w:rPr>
        <w:noProof/>
        <w:snapToGrid w:val="0"/>
        <w:color w:val="00A2AC"/>
        <w:sz w:val="16"/>
        <w:szCs w:val="16"/>
      </w:rPr>
      <w:t>12</w:t>
    </w:r>
    <w:r w:rsidRPr="00391821">
      <w:rPr>
        <w:snapToGrid w:val="0"/>
        <w:color w:val="00A2AC"/>
        <w:sz w:val="16"/>
        <w:szCs w:val="16"/>
      </w:rPr>
      <w:fldChar w:fldCharType="end"/>
    </w:r>
    <w:r w:rsidRPr="009E3D78">
      <w:rPr>
        <w:noProof/>
        <w:lang w:eastAsia="en-NZ"/>
      </w:rPr>
      <w:drawing>
        <wp:anchor distT="0" distB="0" distL="114300" distR="114300" simplePos="0" relativeHeight="251658240"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52" w:rsidRDefault="00795052" w:rsidP="001C4E6A">
    <w:pPr>
      <w:pStyle w:val="Footer"/>
      <w:tabs>
        <w:tab w:val="right" w:pos="14570"/>
      </w:tabs>
    </w:pPr>
    <w:r>
      <w:rPr>
        <w:snapToGrid w:val="0"/>
        <w:color w:val="00A2AC"/>
        <w:sz w:val="16"/>
        <w:szCs w:val="16"/>
      </w:rPr>
      <w:t>ACNM NOV 2023</w:t>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47010C">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47010C">
      <w:rPr>
        <w:noProof/>
        <w:snapToGrid w:val="0"/>
        <w:color w:val="00A2AC"/>
        <w:sz w:val="16"/>
        <w:szCs w:val="16"/>
      </w:rPr>
      <w:t>12</w:t>
    </w:r>
    <w:r w:rsidRPr="00391821">
      <w:rPr>
        <w:snapToGrid w:val="0"/>
        <w:color w:val="00A2AC"/>
        <w:sz w:val="16"/>
        <w:szCs w:val="16"/>
      </w:rPr>
      <w:fldChar w:fldCharType="end"/>
    </w:r>
    <w:r w:rsidRPr="009E3D78">
      <w:rPr>
        <w:noProof/>
        <w:lang w:eastAsia="en-NZ"/>
      </w:rPr>
      <w:drawing>
        <wp:anchor distT="0" distB="0" distL="114300" distR="114300" simplePos="0" relativeHeight="251657216"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54" w:rsidRDefault="00907454" w:rsidP="009E3D78">
      <w:r>
        <w:separator/>
      </w:r>
    </w:p>
  </w:footnote>
  <w:footnote w:type="continuationSeparator" w:id="0">
    <w:p w:rsidR="00907454" w:rsidRDefault="00907454"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52" w:rsidRDefault="00795052">
    <w:pPr>
      <w:pStyle w:val="Header"/>
    </w:pPr>
    <w:r w:rsidRPr="009E3D78">
      <w:rPr>
        <w:rFonts w:cs="Arial"/>
        <w:bCs w:val="0"/>
        <w:noProof/>
        <w:sz w:val="24"/>
        <w:lang w:eastAsia="en-NZ"/>
      </w:rPr>
      <w:drawing>
        <wp:anchor distT="0" distB="0" distL="0" distR="0" simplePos="0" relativeHeight="251659264"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52" w:rsidRDefault="00795052" w:rsidP="00F86F0E">
    <w:pPr>
      <w:pStyle w:val="Header"/>
    </w:pPr>
    <w:r w:rsidRPr="00E8019C">
      <w:rPr>
        <w:rFonts w:cs="Arial"/>
        <w:b/>
        <w:noProof/>
        <w:sz w:val="24"/>
        <w:lang w:eastAsia="en-NZ"/>
      </w:rPr>
      <w:drawing>
        <wp:anchor distT="0" distB="0" distL="114300" distR="114300" simplePos="0" relativeHeight="251656192"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D78">
      <w:rPr>
        <w:rFonts w:cs="Arial"/>
        <w:bCs w:val="0"/>
        <w:noProof/>
        <w:sz w:val="24"/>
        <w:lang w:eastAsia="en-NZ"/>
      </w:rPr>
      <w:drawing>
        <wp:anchor distT="0" distB="0" distL="0" distR="0" simplePos="0" relativeHeight="251655168"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6A62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C5C4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10EE33CB"/>
    <w:multiLevelType w:val="hybridMultilevel"/>
    <w:tmpl w:val="54828ED6"/>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31E5"/>
    <w:multiLevelType w:val="hybridMultilevel"/>
    <w:tmpl w:val="B15212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D4488B"/>
    <w:multiLevelType w:val="multilevel"/>
    <w:tmpl w:val="6A26A404"/>
    <w:lvl w:ilvl="0">
      <w:start w:val="1"/>
      <w:numFmt w:val="decimal"/>
      <w:lvlText w:val="%1."/>
      <w:lvlJc w:val="left"/>
      <w:pPr>
        <w:tabs>
          <w:tab w:val="num" w:pos="720"/>
        </w:tabs>
        <w:ind w:left="720" w:hanging="720"/>
      </w:pPr>
      <w:rPr>
        <w:rFonts w:hint="default"/>
      </w:rPr>
    </w:lvl>
    <w:lvl w:ilvl="1">
      <w:start w:val="7"/>
      <w:numFmt w:val="decimal"/>
      <w:lvlText w:val="%2."/>
      <w:lvlJc w:val="left"/>
      <w:pPr>
        <w:tabs>
          <w:tab w:val="num" w:pos="645"/>
        </w:tabs>
        <w:ind w:left="645" w:hanging="360"/>
      </w:pPr>
      <w:rPr>
        <w:rFonts w:hint="default"/>
      </w:rPr>
    </w:lvl>
    <w:lvl w:ilvl="2" w:tentative="1">
      <w:start w:val="1"/>
      <w:numFmt w:val="bullet"/>
      <w:lvlText w:val=""/>
      <w:lvlJc w:val="left"/>
      <w:pPr>
        <w:tabs>
          <w:tab w:val="num" w:pos="2085"/>
        </w:tabs>
        <w:ind w:left="2085" w:hanging="360"/>
      </w:pPr>
      <w:rPr>
        <w:rFonts w:ascii="Wingdings" w:hAnsi="Wingdings" w:hint="default"/>
      </w:rPr>
    </w:lvl>
    <w:lvl w:ilvl="3" w:tentative="1">
      <w:start w:val="1"/>
      <w:numFmt w:val="bullet"/>
      <w:lvlText w:val=""/>
      <w:lvlJc w:val="left"/>
      <w:pPr>
        <w:tabs>
          <w:tab w:val="num" w:pos="2805"/>
        </w:tabs>
        <w:ind w:left="2805" w:hanging="360"/>
      </w:pPr>
      <w:rPr>
        <w:rFonts w:ascii="Symbol" w:hAnsi="Symbol" w:hint="default"/>
      </w:rPr>
    </w:lvl>
    <w:lvl w:ilvl="4" w:tentative="1">
      <w:start w:val="1"/>
      <w:numFmt w:val="bullet"/>
      <w:lvlText w:val="o"/>
      <w:lvlJc w:val="left"/>
      <w:pPr>
        <w:tabs>
          <w:tab w:val="num" w:pos="3525"/>
        </w:tabs>
        <w:ind w:left="3525" w:hanging="360"/>
      </w:pPr>
      <w:rPr>
        <w:rFonts w:ascii="Courier New" w:hAnsi="Courier New" w:cs="Courier New" w:hint="default"/>
      </w:rPr>
    </w:lvl>
    <w:lvl w:ilvl="5" w:tentative="1">
      <w:start w:val="1"/>
      <w:numFmt w:val="bullet"/>
      <w:lvlText w:val=""/>
      <w:lvlJc w:val="left"/>
      <w:pPr>
        <w:tabs>
          <w:tab w:val="num" w:pos="4245"/>
        </w:tabs>
        <w:ind w:left="4245" w:hanging="360"/>
      </w:pPr>
      <w:rPr>
        <w:rFonts w:ascii="Wingdings" w:hAnsi="Wingdings" w:hint="default"/>
      </w:rPr>
    </w:lvl>
    <w:lvl w:ilvl="6" w:tentative="1">
      <w:start w:val="1"/>
      <w:numFmt w:val="bullet"/>
      <w:lvlText w:val=""/>
      <w:lvlJc w:val="left"/>
      <w:pPr>
        <w:tabs>
          <w:tab w:val="num" w:pos="4965"/>
        </w:tabs>
        <w:ind w:left="4965" w:hanging="360"/>
      </w:pPr>
      <w:rPr>
        <w:rFonts w:ascii="Symbol" w:hAnsi="Symbol" w:hint="default"/>
      </w:rPr>
    </w:lvl>
    <w:lvl w:ilvl="7" w:tentative="1">
      <w:start w:val="1"/>
      <w:numFmt w:val="bullet"/>
      <w:lvlText w:val="o"/>
      <w:lvlJc w:val="left"/>
      <w:pPr>
        <w:tabs>
          <w:tab w:val="num" w:pos="5685"/>
        </w:tabs>
        <w:ind w:left="5685" w:hanging="360"/>
      </w:pPr>
      <w:rPr>
        <w:rFonts w:ascii="Courier New" w:hAnsi="Courier New" w:cs="Courier New" w:hint="default"/>
      </w:rPr>
    </w:lvl>
    <w:lvl w:ilvl="8"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205B70A8"/>
    <w:multiLevelType w:val="hybridMultilevel"/>
    <w:tmpl w:val="4790EB68"/>
    <w:lvl w:ilvl="0" w:tplc="7ED64312">
      <w:start w:val="1"/>
      <w:numFmt w:val="bullet"/>
      <w:lvlText w:val=""/>
      <w:lvlJc w:val="left"/>
      <w:pPr>
        <w:ind w:hanging="361"/>
      </w:pPr>
      <w:rPr>
        <w:rFonts w:ascii="Symbol" w:eastAsia="Symbol" w:hAnsi="Symbol" w:hint="default"/>
        <w:w w:val="99"/>
        <w:sz w:val="20"/>
        <w:szCs w:val="20"/>
      </w:rPr>
    </w:lvl>
    <w:lvl w:ilvl="1" w:tplc="65A4CB5E">
      <w:start w:val="1"/>
      <w:numFmt w:val="bullet"/>
      <w:lvlText w:val=""/>
      <w:lvlJc w:val="left"/>
      <w:pPr>
        <w:ind w:hanging="360"/>
      </w:pPr>
      <w:rPr>
        <w:rFonts w:ascii="Symbol" w:eastAsia="Symbol" w:hAnsi="Symbol" w:hint="default"/>
        <w:w w:val="99"/>
        <w:sz w:val="20"/>
        <w:szCs w:val="20"/>
      </w:rPr>
    </w:lvl>
    <w:lvl w:ilvl="2" w:tplc="8C3EA03E">
      <w:start w:val="1"/>
      <w:numFmt w:val="bullet"/>
      <w:lvlText w:val="•"/>
      <w:lvlJc w:val="left"/>
      <w:rPr>
        <w:rFonts w:hint="default"/>
      </w:rPr>
    </w:lvl>
    <w:lvl w:ilvl="3" w:tplc="F1CA6C06">
      <w:start w:val="1"/>
      <w:numFmt w:val="bullet"/>
      <w:lvlText w:val="•"/>
      <w:lvlJc w:val="left"/>
      <w:rPr>
        <w:rFonts w:hint="default"/>
      </w:rPr>
    </w:lvl>
    <w:lvl w:ilvl="4" w:tplc="88DCFEA8">
      <w:start w:val="1"/>
      <w:numFmt w:val="bullet"/>
      <w:lvlText w:val="•"/>
      <w:lvlJc w:val="left"/>
      <w:rPr>
        <w:rFonts w:hint="default"/>
      </w:rPr>
    </w:lvl>
    <w:lvl w:ilvl="5" w:tplc="0A9208FA">
      <w:start w:val="1"/>
      <w:numFmt w:val="bullet"/>
      <w:lvlText w:val="•"/>
      <w:lvlJc w:val="left"/>
      <w:rPr>
        <w:rFonts w:hint="default"/>
      </w:rPr>
    </w:lvl>
    <w:lvl w:ilvl="6" w:tplc="A48AB6C8">
      <w:start w:val="1"/>
      <w:numFmt w:val="bullet"/>
      <w:lvlText w:val="•"/>
      <w:lvlJc w:val="left"/>
      <w:rPr>
        <w:rFonts w:hint="default"/>
      </w:rPr>
    </w:lvl>
    <w:lvl w:ilvl="7" w:tplc="9E8CCD00">
      <w:start w:val="1"/>
      <w:numFmt w:val="bullet"/>
      <w:lvlText w:val="•"/>
      <w:lvlJc w:val="left"/>
      <w:rPr>
        <w:rFonts w:hint="default"/>
      </w:rPr>
    </w:lvl>
    <w:lvl w:ilvl="8" w:tplc="EE8E64E6">
      <w:start w:val="1"/>
      <w:numFmt w:val="bullet"/>
      <w:lvlText w:val="•"/>
      <w:lvlJc w:val="left"/>
      <w:rPr>
        <w:rFonts w:hint="default"/>
      </w:rPr>
    </w:lvl>
  </w:abstractNum>
  <w:abstractNum w:abstractNumId="9"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2610AE2"/>
    <w:multiLevelType w:val="singleLevel"/>
    <w:tmpl w:val="F5BA8940"/>
    <w:lvl w:ilvl="0">
      <w:start w:val="1"/>
      <w:numFmt w:val="bullet"/>
      <w:pStyle w:val="ListBullet"/>
      <w:lvlText w:val=""/>
      <w:lvlJc w:val="left"/>
      <w:pPr>
        <w:tabs>
          <w:tab w:val="num" w:pos="397"/>
        </w:tabs>
        <w:ind w:left="397" w:hanging="397"/>
      </w:pPr>
      <w:rPr>
        <w:rFonts w:ascii="Wingdings" w:hAnsi="Wingdings" w:hint="default"/>
        <w:sz w:val="14"/>
      </w:rPr>
    </w:lvl>
  </w:abstractNum>
  <w:abstractNum w:abstractNumId="11" w15:restartNumberingAfterBreak="0">
    <w:nsid w:val="24A17A60"/>
    <w:multiLevelType w:val="hybridMultilevel"/>
    <w:tmpl w:val="832CAB76"/>
    <w:lvl w:ilvl="0" w:tplc="76D2ED4E">
      <w:start w:val="1"/>
      <w:numFmt w:val="bullet"/>
      <w:pStyle w:val="TableBulletPoi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3"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01F32"/>
    <w:multiLevelType w:val="hybridMultilevel"/>
    <w:tmpl w:val="F848AA88"/>
    <w:lvl w:ilvl="0" w:tplc="81E25CB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8"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2303230"/>
    <w:multiLevelType w:val="hybridMultilevel"/>
    <w:tmpl w:val="18328190"/>
    <w:lvl w:ilvl="0" w:tplc="04090001">
      <w:start w:val="1"/>
      <w:numFmt w:val="bullet"/>
      <w:lvlText w:val=""/>
      <w:lvlJc w:val="left"/>
      <w:pPr>
        <w:tabs>
          <w:tab w:val="num" w:pos="1475"/>
        </w:tabs>
        <w:ind w:left="1475"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1"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2"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5F0C3D"/>
    <w:multiLevelType w:val="hybridMultilevel"/>
    <w:tmpl w:val="B9044AC6"/>
    <w:lvl w:ilvl="0" w:tplc="0DA4D14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8E73499"/>
    <w:multiLevelType w:val="hybridMultilevel"/>
    <w:tmpl w:val="F90C0A96"/>
    <w:lvl w:ilvl="0" w:tplc="04090001">
      <w:start w:val="1"/>
      <w:numFmt w:val="bullet"/>
      <w:lvlText w:val=""/>
      <w:lvlJc w:val="left"/>
      <w:pPr>
        <w:tabs>
          <w:tab w:val="num" w:pos="755"/>
        </w:tabs>
        <w:ind w:left="75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D120C6B"/>
    <w:multiLevelType w:val="multilevel"/>
    <w:tmpl w:val="306E7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D5F1D63"/>
    <w:multiLevelType w:val="hybridMultilevel"/>
    <w:tmpl w:val="9C2E0E18"/>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28"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31" w15:restartNumberingAfterBreak="0">
    <w:nsid w:val="7A1432BD"/>
    <w:multiLevelType w:val="hybridMultilevel"/>
    <w:tmpl w:val="982A23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6"/>
  </w:num>
  <w:num w:numId="4">
    <w:abstractNumId w:val="14"/>
  </w:num>
  <w:num w:numId="5">
    <w:abstractNumId w:val="9"/>
  </w:num>
  <w:num w:numId="6">
    <w:abstractNumId w:val="21"/>
  </w:num>
  <w:num w:numId="7">
    <w:abstractNumId w:val="13"/>
  </w:num>
  <w:num w:numId="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24"/>
  </w:num>
  <w:num w:numId="12">
    <w:abstractNumId w:val="18"/>
  </w:num>
  <w:num w:numId="13">
    <w:abstractNumId w:val="26"/>
  </w:num>
  <w:num w:numId="14">
    <w:abstractNumId w:val="26"/>
  </w:num>
  <w:num w:numId="15">
    <w:abstractNumId w:val="5"/>
  </w:num>
  <w:num w:numId="16">
    <w:abstractNumId w:val="32"/>
  </w:num>
  <w:num w:numId="17">
    <w:abstractNumId w:val="15"/>
  </w:num>
  <w:num w:numId="18">
    <w:abstractNumId w:val="29"/>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2"/>
  </w:num>
  <w:num w:numId="32">
    <w:abstractNumId w:val="2"/>
  </w:num>
  <w:num w:numId="33">
    <w:abstractNumId w:val="20"/>
  </w:num>
  <w:num w:numId="34">
    <w:abstractNumId w:val="17"/>
  </w:num>
  <w:num w:numId="35">
    <w:abstractNumId w:val="3"/>
  </w:num>
  <w:num w:numId="36">
    <w:abstractNumId w:val="16"/>
  </w:num>
  <w:num w:numId="37">
    <w:abstractNumId w:val="23"/>
  </w:num>
  <w:num w:numId="38">
    <w:abstractNumId w:val="31"/>
  </w:num>
  <w:num w:numId="39">
    <w:abstractNumId w:val="8"/>
  </w:num>
  <w:num w:numId="40">
    <w:abstractNumId w:val="26"/>
  </w:num>
  <w:num w:numId="41">
    <w:abstractNumId w:val="10"/>
  </w:num>
  <w:num w:numId="42">
    <w:abstractNumId w:val="27"/>
  </w:num>
  <w:num w:numId="43">
    <w:abstractNumId w:val="1"/>
  </w:num>
  <w:num w:numId="44">
    <w:abstractNumId w:val="0"/>
  </w:num>
  <w:num w:numId="45">
    <w:abstractNumId w:val="7"/>
  </w:num>
  <w:num w:numId="46">
    <w:abstractNumId w:val="4"/>
  </w:num>
  <w:num w:numId="47">
    <w:abstractNumId w:val="1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055F6"/>
    <w:rsid w:val="000E70F4"/>
    <w:rsid w:val="000F3D07"/>
    <w:rsid w:val="0010237E"/>
    <w:rsid w:val="00122B49"/>
    <w:rsid w:val="001247A3"/>
    <w:rsid w:val="0013694A"/>
    <w:rsid w:val="00171A90"/>
    <w:rsid w:val="001C4E6A"/>
    <w:rsid w:val="00224762"/>
    <w:rsid w:val="00227E52"/>
    <w:rsid w:val="002513C6"/>
    <w:rsid w:val="00274210"/>
    <w:rsid w:val="002E2271"/>
    <w:rsid w:val="002E5C9C"/>
    <w:rsid w:val="0034647C"/>
    <w:rsid w:val="003B0B50"/>
    <w:rsid w:val="003C0CAB"/>
    <w:rsid w:val="003D5768"/>
    <w:rsid w:val="003E07F5"/>
    <w:rsid w:val="003F5A34"/>
    <w:rsid w:val="00403EDF"/>
    <w:rsid w:val="00443795"/>
    <w:rsid w:val="00447738"/>
    <w:rsid w:val="00447FAD"/>
    <w:rsid w:val="00451870"/>
    <w:rsid w:val="0047010C"/>
    <w:rsid w:val="004C25C4"/>
    <w:rsid w:val="004C6B78"/>
    <w:rsid w:val="004E2C88"/>
    <w:rsid w:val="004F59BA"/>
    <w:rsid w:val="00510EC8"/>
    <w:rsid w:val="00515F0E"/>
    <w:rsid w:val="00537EFD"/>
    <w:rsid w:val="00572FB9"/>
    <w:rsid w:val="005A0508"/>
    <w:rsid w:val="005B3EC8"/>
    <w:rsid w:val="00647606"/>
    <w:rsid w:val="00660A75"/>
    <w:rsid w:val="00700A84"/>
    <w:rsid w:val="00720B87"/>
    <w:rsid w:val="007300F7"/>
    <w:rsid w:val="00752D07"/>
    <w:rsid w:val="007701BC"/>
    <w:rsid w:val="00776543"/>
    <w:rsid w:val="00784552"/>
    <w:rsid w:val="00795052"/>
    <w:rsid w:val="007F5D98"/>
    <w:rsid w:val="008068F7"/>
    <w:rsid w:val="00831FAD"/>
    <w:rsid w:val="00856690"/>
    <w:rsid w:val="00875A15"/>
    <w:rsid w:val="00882FC7"/>
    <w:rsid w:val="008D6D37"/>
    <w:rsid w:val="008D71A5"/>
    <w:rsid w:val="00907454"/>
    <w:rsid w:val="00972307"/>
    <w:rsid w:val="009D4369"/>
    <w:rsid w:val="009E3D78"/>
    <w:rsid w:val="009E5B27"/>
    <w:rsid w:val="009F4DEF"/>
    <w:rsid w:val="00A04E1B"/>
    <w:rsid w:val="00A10C32"/>
    <w:rsid w:val="00A33CA1"/>
    <w:rsid w:val="00A86AC7"/>
    <w:rsid w:val="00AB0BA6"/>
    <w:rsid w:val="00AE1DAF"/>
    <w:rsid w:val="00B21B0B"/>
    <w:rsid w:val="00B305A9"/>
    <w:rsid w:val="00B36619"/>
    <w:rsid w:val="00B46257"/>
    <w:rsid w:val="00BA61AA"/>
    <w:rsid w:val="00BB0373"/>
    <w:rsid w:val="00BD308C"/>
    <w:rsid w:val="00BE096F"/>
    <w:rsid w:val="00BF6F64"/>
    <w:rsid w:val="00C40D80"/>
    <w:rsid w:val="00C83A39"/>
    <w:rsid w:val="00CC37A1"/>
    <w:rsid w:val="00D74F74"/>
    <w:rsid w:val="00DD208D"/>
    <w:rsid w:val="00E03367"/>
    <w:rsid w:val="00E13C65"/>
    <w:rsid w:val="00E40B77"/>
    <w:rsid w:val="00E9661A"/>
    <w:rsid w:val="00EB2A03"/>
    <w:rsid w:val="00EE60A5"/>
    <w:rsid w:val="00EE7C65"/>
    <w:rsid w:val="00F151C1"/>
    <w:rsid w:val="00F3736B"/>
    <w:rsid w:val="00F70F07"/>
    <w:rsid w:val="00F86F0E"/>
    <w:rsid w:val="00F95559"/>
    <w:rsid w:val="00F96DF7"/>
    <w:rsid w:val="00FA3D12"/>
    <w:rsid w:val="00FB08DE"/>
    <w:rsid w:val="00FE6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C9F6416-FF78-45E3-B536-CD1C9A3B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annotation text" w:semiHidden="1" w:unhideWhenUsed="1"/>
    <w:lsdException w:name="header" w:semiHidden="1" w:uiPriority="99" w:unhideWhenUsed="1" w:qFormat="1"/>
    <w:lsdException w:name="footer" w:semiHidden="1" w:uiPriority="99" w:unhideWhenUsed="1"/>
    <w:lsdException w:name="caption" w:semiHidden="1" w:uiPriority="35" w:unhideWhenUsed="1" w:qFormat="1"/>
    <w:lsdException w:name="annotation reference" w:semiHidden="1" w:unhideWhenUsed="1"/>
    <w:lsdException w:name="page number" w:semiHidden="1" w:unhideWhenUsed="1"/>
    <w:lsdException w:name="Title" w:qFormat="1"/>
    <w:lsdException w:name="Closing"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Strong" w:uiPriority="22" w:qFormat="1"/>
    <w:lsdException w:name="Emphasis" w:uiPriority="20" w:qFormat="1"/>
    <w:lsdException w:name="Document Map"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uiPriority w:val="1"/>
    <w:qFormat/>
    <w:rsid w:val="00700A84"/>
    <w:pPr>
      <w:jc w:val="center"/>
      <w:outlineLvl w:val="0"/>
    </w:pPr>
    <w:rPr>
      <w:color w:val="0C818F"/>
      <w:spacing w:val="20"/>
      <w:sz w:val="32"/>
      <w:szCs w:val="32"/>
    </w:rPr>
  </w:style>
  <w:style w:type="paragraph" w:styleId="Heading2">
    <w:name w:val="heading 2"/>
    <w:next w:val="Normal"/>
    <w:link w:val="Heading2Char"/>
    <w:autoRedefine/>
    <w:uiPriority w:val="1"/>
    <w:unhideWhenUsed/>
    <w:qFormat/>
    <w:rsid w:val="0010237E"/>
    <w:pPr>
      <w:keepNext/>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1"/>
    <w:qFormat/>
    <w:rsid w:val="00700A84"/>
    <w:pPr>
      <w:spacing w:before="60" w:after="60"/>
      <w:outlineLvl w:val="2"/>
    </w:pPr>
    <w:rPr>
      <w:b/>
      <w:color w:val="007A87"/>
      <w:spacing w:val="10"/>
    </w:rPr>
  </w:style>
  <w:style w:type="paragraph" w:styleId="Heading4">
    <w:name w:val="heading 4"/>
    <w:basedOn w:val="Normal"/>
    <w:next w:val="Normal"/>
    <w:link w:val="Heading4Char"/>
    <w:uiPriority w:val="1"/>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uiPriority w:val="9"/>
    <w:qFormat/>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iPriority w:val="99"/>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uiPriority w:val="99"/>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1"/>
    <w:rsid w:val="0010237E"/>
    <w:rPr>
      <w:rFonts w:ascii="Arial Bold" w:hAnsi="Arial Bold" w:cs="Arial"/>
      <w:b/>
      <w:bCs/>
      <w:color w:val="007A87"/>
      <w:spacing w:val="20"/>
    </w:rPr>
  </w:style>
  <w:style w:type="paragraph" w:styleId="BodyText">
    <w:name w:val="Body Text"/>
    <w:basedOn w:val="Normal"/>
    <w:link w:val="BodyTextChar"/>
    <w:uiPriority w:val="1"/>
    <w:qFormat/>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1"/>
    <w:qFormat/>
    <w:rsid w:val="00700A84"/>
    <w:pPr>
      <w:ind w:left="720"/>
      <w:contextualSpacing/>
    </w:pPr>
  </w:style>
  <w:style w:type="paragraph" w:styleId="BodyText2">
    <w:name w:val="Body Text 2"/>
    <w:basedOn w:val="Normal"/>
    <w:link w:val="BodyText2Char"/>
    <w:unhideWhenUsed/>
    <w:rsid w:val="00700A84"/>
    <w:pPr>
      <w:spacing w:after="120" w:line="480" w:lineRule="auto"/>
    </w:pPr>
  </w:style>
  <w:style w:type="character" w:customStyle="1" w:styleId="BodyText2Char">
    <w:name w:val="Body Text 2 Char"/>
    <w:basedOn w:val="DefaultParagraphFont"/>
    <w:link w:val="BodyText2"/>
    <w:rsid w:val="00700A84"/>
    <w:rPr>
      <w:rFonts w:ascii="Arial" w:hAnsi="Arial" w:cs="Times New Roman"/>
      <w:bCs/>
      <w:sz w:val="20"/>
      <w:szCs w:val="24"/>
    </w:rPr>
  </w:style>
  <w:style w:type="paragraph" w:customStyle="1" w:styleId="Style10">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uiPriority w:val="9"/>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0055F6"/>
    <w:pPr>
      <w:numPr>
        <w:numId w:val="1"/>
      </w:numPr>
      <w:spacing w:before="60" w:after="60" w:line="240" w:lineRule="auto"/>
    </w:pPr>
    <w:rPr>
      <w:rFonts w:ascii="Arial" w:hAnsi="Arial" w:cs="Arial"/>
      <w:bCs/>
      <w:sz w:val="20"/>
      <w:szCs w:val="20"/>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 w:type="numbering" w:customStyle="1" w:styleId="NoList1">
    <w:name w:val="No List1"/>
    <w:next w:val="NoList"/>
    <w:uiPriority w:val="99"/>
    <w:semiHidden/>
    <w:unhideWhenUsed/>
    <w:rsid w:val="0010237E"/>
  </w:style>
  <w:style w:type="paragraph" w:customStyle="1" w:styleId="StyleArial">
    <w:name w:val="Style Arial"/>
    <w:basedOn w:val="Normal"/>
    <w:rsid w:val="0010237E"/>
    <w:pPr>
      <w:numPr>
        <w:numId w:val="31"/>
      </w:numPr>
    </w:pPr>
    <w:rPr>
      <w:rFonts w:ascii="Georgia" w:hAnsi="Georgia"/>
      <w:sz w:val="22"/>
      <w:szCs w:val="20"/>
      <w:lang w:val="en-AU" w:eastAsia="en-AU"/>
    </w:rPr>
  </w:style>
  <w:style w:type="paragraph" w:customStyle="1" w:styleId="Style2">
    <w:name w:val="Style2"/>
    <w:basedOn w:val="Normal"/>
    <w:rsid w:val="0010237E"/>
    <w:pPr>
      <w:numPr>
        <w:numId w:val="32"/>
      </w:numPr>
    </w:pPr>
    <w:rPr>
      <w:rFonts w:ascii="Georgia" w:hAnsi="Georgia"/>
      <w:sz w:val="22"/>
      <w:szCs w:val="20"/>
      <w:lang w:val="en-AU" w:eastAsia="en-AU"/>
    </w:rPr>
  </w:style>
  <w:style w:type="paragraph" w:customStyle="1" w:styleId="Style3">
    <w:name w:val="Style3"/>
    <w:basedOn w:val="Normal"/>
    <w:rsid w:val="0010237E"/>
    <w:pPr>
      <w:numPr>
        <w:numId w:val="33"/>
      </w:numPr>
    </w:pPr>
    <w:rPr>
      <w:rFonts w:ascii="Georgia" w:hAnsi="Georgia"/>
      <w:sz w:val="22"/>
      <w:szCs w:val="20"/>
      <w:lang w:val="en-AU" w:eastAsia="en-AU"/>
    </w:rPr>
  </w:style>
  <w:style w:type="paragraph" w:customStyle="1" w:styleId="style1">
    <w:name w:val="style1"/>
    <w:basedOn w:val="Normal"/>
    <w:autoRedefine/>
    <w:rsid w:val="0010237E"/>
    <w:pPr>
      <w:numPr>
        <w:numId w:val="34"/>
      </w:numPr>
    </w:pPr>
    <w:rPr>
      <w:rFonts w:ascii="Georgia" w:hAnsi="Georgia"/>
      <w:sz w:val="22"/>
      <w:szCs w:val="20"/>
      <w:lang w:val="en-AU" w:eastAsia="en-AU"/>
    </w:rPr>
  </w:style>
  <w:style w:type="paragraph" w:customStyle="1" w:styleId="Style4">
    <w:name w:val="Style4"/>
    <w:basedOn w:val="Normal"/>
    <w:rsid w:val="0010237E"/>
    <w:rPr>
      <w:rFonts w:ascii="Georgia" w:hAnsi="Georgia"/>
      <w:b/>
      <w:sz w:val="28"/>
      <w:lang w:val="en-AU" w:eastAsia="en-AU"/>
    </w:rPr>
  </w:style>
  <w:style w:type="paragraph" w:customStyle="1" w:styleId="Style5">
    <w:name w:val="Style5"/>
    <w:basedOn w:val="Normal"/>
    <w:autoRedefine/>
    <w:rsid w:val="0010237E"/>
    <w:rPr>
      <w:rFonts w:ascii="Georgia" w:hAnsi="Georgia"/>
      <w:b/>
      <w:sz w:val="24"/>
      <w:lang w:val="en-AU" w:eastAsia="en-AU"/>
    </w:rPr>
  </w:style>
  <w:style w:type="paragraph" w:styleId="BodyText3">
    <w:name w:val="Body Text 3"/>
    <w:basedOn w:val="Normal"/>
    <w:link w:val="BodyText3Char"/>
    <w:rsid w:val="0010237E"/>
    <w:pPr>
      <w:jc w:val="both"/>
    </w:pPr>
    <w:rPr>
      <w:b/>
      <w:bCs w:val="0"/>
      <w:sz w:val="24"/>
      <w:szCs w:val="20"/>
      <w:lang w:val="en-GB"/>
    </w:rPr>
  </w:style>
  <w:style w:type="character" w:customStyle="1" w:styleId="BodyText3Char">
    <w:name w:val="Body Text 3 Char"/>
    <w:basedOn w:val="DefaultParagraphFont"/>
    <w:link w:val="BodyText3"/>
    <w:rsid w:val="0010237E"/>
    <w:rPr>
      <w:rFonts w:ascii="Arial" w:hAnsi="Arial" w:cs="Times New Roman"/>
      <w:b/>
      <w:sz w:val="24"/>
      <w:szCs w:val="20"/>
      <w:lang w:val="en-GB"/>
    </w:rPr>
  </w:style>
  <w:style w:type="paragraph" w:styleId="BodyTextIndent">
    <w:name w:val="Body Text Indent"/>
    <w:basedOn w:val="Normal"/>
    <w:link w:val="BodyTextIndentChar"/>
    <w:rsid w:val="0010237E"/>
    <w:pPr>
      <w:tabs>
        <w:tab w:val="num" w:pos="2694"/>
      </w:tabs>
      <w:spacing w:after="60"/>
      <w:ind w:left="2694" w:hanging="426"/>
      <w:jc w:val="both"/>
    </w:pPr>
    <w:rPr>
      <w:bCs w:val="0"/>
      <w:sz w:val="24"/>
      <w:szCs w:val="20"/>
    </w:rPr>
  </w:style>
  <w:style w:type="character" w:customStyle="1" w:styleId="BodyTextIndentChar">
    <w:name w:val="Body Text Indent Char"/>
    <w:basedOn w:val="DefaultParagraphFont"/>
    <w:link w:val="BodyTextIndent"/>
    <w:rsid w:val="0010237E"/>
    <w:rPr>
      <w:rFonts w:ascii="Arial" w:hAnsi="Arial" w:cs="Times New Roman"/>
      <w:sz w:val="24"/>
      <w:szCs w:val="20"/>
    </w:rPr>
  </w:style>
  <w:style w:type="table" w:customStyle="1" w:styleId="TableGrid1">
    <w:name w:val="Table Grid1"/>
    <w:basedOn w:val="TableNormal"/>
    <w:next w:val="TableGrid"/>
    <w:rsid w:val="0010237E"/>
    <w:pPr>
      <w:spacing w:after="0" w:line="240" w:lineRule="auto"/>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k">
    <w:name w:val="arial k"/>
    <w:basedOn w:val="Normal"/>
    <w:rsid w:val="0010237E"/>
    <w:pPr>
      <w:spacing w:after="160" w:line="240" w:lineRule="exact"/>
    </w:pPr>
    <w:rPr>
      <w:bCs w:val="0"/>
      <w:szCs w:val="20"/>
      <w:lang w:val="en-US"/>
    </w:rPr>
  </w:style>
  <w:style w:type="character" w:styleId="CommentReference">
    <w:name w:val="annotation reference"/>
    <w:basedOn w:val="DefaultParagraphFont"/>
    <w:rsid w:val="0010237E"/>
    <w:rPr>
      <w:sz w:val="16"/>
      <w:szCs w:val="16"/>
    </w:rPr>
  </w:style>
  <w:style w:type="paragraph" w:styleId="CommentText">
    <w:name w:val="annotation text"/>
    <w:basedOn w:val="Normal"/>
    <w:link w:val="CommentTextChar"/>
    <w:rsid w:val="0010237E"/>
    <w:rPr>
      <w:rFonts w:ascii="Georgia" w:hAnsi="Georgia"/>
      <w:szCs w:val="20"/>
    </w:rPr>
  </w:style>
  <w:style w:type="character" w:customStyle="1" w:styleId="CommentTextChar">
    <w:name w:val="Comment Text Char"/>
    <w:basedOn w:val="DefaultParagraphFont"/>
    <w:link w:val="CommentText"/>
    <w:rsid w:val="0010237E"/>
    <w:rPr>
      <w:rFonts w:ascii="Georgia" w:hAnsi="Georgia" w:cs="Times New Roman"/>
      <w:bCs/>
      <w:sz w:val="20"/>
      <w:szCs w:val="20"/>
    </w:rPr>
  </w:style>
  <w:style w:type="paragraph" w:styleId="CommentSubject">
    <w:name w:val="annotation subject"/>
    <w:basedOn w:val="CommentText"/>
    <w:next w:val="CommentText"/>
    <w:link w:val="CommentSubjectChar"/>
    <w:rsid w:val="0010237E"/>
    <w:rPr>
      <w:b/>
    </w:rPr>
  </w:style>
  <w:style w:type="character" w:customStyle="1" w:styleId="CommentSubjectChar">
    <w:name w:val="Comment Subject Char"/>
    <w:basedOn w:val="CommentTextChar"/>
    <w:link w:val="CommentSubject"/>
    <w:rsid w:val="0010237E"/>
    <w:rPr>
      <w:rFonts w:ascii="Georgia" w:hAnsi="Georgia" w:cs="Times New Roman"/>
      <w:b/>
      <w:bCs/>
      <w:sz w:val="20"/>
      <w:szCs w:val="20"/>
    </w:rPr>
  </w:style>
  <w:style w:type="character" w:styleId="FollowedHyperlink">
    <w:name w:val="FollowedHyperlink"/>
    <w:basedOn w:val="DefaultParagraphFont"/>
    <w:rsid w:val="0010237E"/>
    <w:rPr>
      <w:color w:val="800080" w:themeColor="followedHyperlink"/>
      <w:u w:val="single"/>
    </w:rPr>
  </w:style>
  <w:style w:type="paragraph" w:customStyle="1" w:styleId="TableParagraph">
    <w:name w:val="Table Paragraph"/>
    <w:basedOn w:val="Normal"/>
    <w:uiPriority w:val="1"/>
    <w:qFormat/>
    <w:rsid w:val="0010237E"/>
    <w:pPr>
      <w:widowControl w:val="0"/>
    </w:pPr>
    <w:rPr>
      <w:rFonts w:asciiTheme="minorHAnsi" w:eastAsiaTheme="minorHAnsi" w:hAnsiTheme="minorHAnsi" w:cstheme="minorBidi"/>
      <w:bCs w:val="0"/>
      <w:sz w:val="22"/>
      <w:szCs w:val="22"/>
      <w:lang w:val="en-US"/>
    </w:rPr>
  </w:style>
  <w:style w:type="paragraph" w:styleId="ListBullet">
    <w:name w:val="List Bullet"/>
    <w:basedOn w:val="Normal"/>
    <w:next w:val="Normal"/>
    <w:autoRedefine/>
    <w:rsid w:val="00E13C65"/>
    <w:pPr>
      <w:numPr>
        <w:numId w:val="41"/>
      </w:numPr>
      <w:tabs>
        <w:tab w:val="clear" w:pos="397"/>
        <w:tab w:val="num" w:pos="-6770"/>
      </w:tabs>
      <w:spacing w:before="120"/>
      <w:ind w:hanging="362"/>
      <w:jc w:val="both"/>
    </w:pPr>
    <w:rPr>
      <w:rFonts w:ascii="Times New Roman" w:hAnsi="Times New Roman"/>
      <w:bCs w:val="0"/>
      <w:szCs w:val="20"/>
      <w:lang w:val="en-GB"/>
    </w:rPr>
  </w:style>
  <w:style w:type="paragraph" w:styleId="ListBullet2">
    <w:name w:val="List Bullet 2"/>
    <w:basedOn w:val="Normal"/>
    <w:rsid w:val="00E13C65"/>
    <w:pPr>
      <w:numPr>
        <w:numId w:val="43"/>
      </w:numPr>
      <w:contextualSpacing/>
    </w:pPr>
  </w:style>
  <w:style w:type="paragraph" w:styleId="ListBullet4">
    <w:name w:val="List Bullet 4"/>
    <w:basedOn w:val="Normal"/>
    <w:rsid w:val="00E13C65"/>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ingcouncil.org.nz/content/download/263/1205/file/Nursing%20comp%20for%20R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8CFC-EF02-488D-AEB9-10B8E904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17934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Toni</dc:creator>
  <cp:keywords/>
  <dc:description/>
  <cp:lastModifiedBy>Brittany Cannon</cp:lastModifiedBy>
  <cp:revision>2</cp:revision>
  <cp:lastPrinted>2024-06-21T00:49:00Z</cp:lastPrinted>
  <dcterms:created xsi:type="dcterms:W3CDTF">2024-07-07T21:00:00Z</dcterms:created>
  <dcterms:modified xsi:type="dcterms:W3CDTF">2024-07-07T21:00:00Z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-1537789765</vt:i4>
  </property>
  <property fmtid="{D5CDD505-2E9C-101B-9397-08002B2CF9AE}" pid="3" name="_NewReviewCycle">
    <vt:lpwstr/>
  </property>
  <property fmtid="{D5CDD505-2E9C-101B-9397-08002B2CF9AE}" pid="4" name="_EmailSubject">
    <vt:lpwstr>ACNM JD June 2024</vt:lpwstr>
  </property>
  <property fmtid="{D5CDD505-2E9C-101B-9397-08002B2CF9AE}" pid="5" name="_AuthorEmail">
    <vt:lpwstr>Cherie.Bean@lakesdhb.govt.nz</vt:lpwstr>
  </property>
  <property fmtid="{D5CDD505-2E9C-101B-9397-08002B2CF9AE}" pid="6" name="_AuthorEmailDisplayName">
    <vt:lpwstr>Cherie Bean</vt:lpwstr>
  </property>
  <property fmtid="{D5CDD505-2E9C-101B-9397-08002B2CF9AE}" pid="7" name="_PreviousAdHocReviewCycleID">
    <vt:i4>-1893449636</vt:i4>
  </property>
  <property fmtid="{D5CDD505-2E9C-101B-9397-08002B2CF9AE}" pid="8" name="_ReviewingToolsShownOnce">
    <vt:lpwstr/>
  </property>
</Properties>
</file>