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1C4E6A" w:rsidRPr="00B305A9" w:rsidRDefault="001C4E6A">
      <w:pPr>
        <w:rPr>
          <w:rFonts w:cs="Arial"/>
          <w:szCs w:val="20"/>
        </w:rPr>
      </w:pP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4517"/>
        <w:gridCol w:w="2889"/>
        <w:gridCol w:w="4392"/>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77724D" w:rsidP="008D71A5">
            <w:pPr>
              <w:spacing w:before="60" w:after="60"/>
              <w:rPr>
                <w:rFonts w:cs="Arial"/>
                <w:b/>
                <w:szCs w:val="20"/>
              </w:rPr>
            </w:pPr>
            <w:r>
              <w:rPr>
                <w:rFonts w:cs="Arial"/>
                <w:b/>
                <w:szCs w:val="20"/>
              </w:rPr>
              <w:t>Resuscitation</w:t>
            </w:r>
            <w:r w:rsidR="00052E3E">
              <w:rPr>
                <w:rFonts w:cs="Arial"/>
                <w:b/>
                <w:szCs w:val="20"/>
              </w:rPr>
              <w:t xml:space="preserve"> - Clinical Nurse Specialist </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A86AC7" w:rsidRPr="00B305A9" w:rsidRDefault="0077724D" w:rsidP="00FA3D12">
            <w:pPr>
              <w:spacing w:before="60" w:after="60"/>
              <w:rPr>
                <w:rFonts w:cs="Arial"/>
                <w:szCs w:val="20"/>
              </w:rPr>
            </w:pPr>
            <w:r>
              <w:rPr>
                <w:rFonts w:cs="Arial"/>
                <w:szCs w:val="20"/>
              </w:rPr>
              <w:t>Resuscitation educators</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77724D" w:rsidP="00FA3D12">
            <w:pPr>
              <w:spacing w:before="60" w:after="60"/>
              <w:rPr>
                <w:rFonts w:cs="Arial"/>
                <w:szCs w:val="20"/>
              </w:rPr>
            </w:pPr>
            <w:r>
              <w:rPr>
                <w:rFonts w:cs="Arial"/>
                <w:szCs w:val="20"/>
              </w:rPr>
              <w:t>Director of Nursing and Midwifery</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FE686D" w:rsidP="00FB08DE">
            <w:pPr>
              <w:spacing w:before="60" w:after="60"/>
              <w:rPr>
                <w:rFonts w:cs="Arial"/>
                <w:szCs w:val="20"/>
              </w:rPr>
            </w:pPr>
            <w:r w:rsidRPr="00B305A9">
              <w:rPr>
                <w:rFonts w:cs="Arial"/>
                <w:szCs w:val="20"/>
              </w:rPr>
              <w:t>Rotorua and Taup</w:t>
            </w:r>
            <w:r w:rsidR="00FB08DE" w:rsidRPr="00B305A9">
              <w:rPr>
                <w:rFonts w:cs="Arial"/>
                <w:szCs w:val="20"/>
              </w:rPr>
              <w:t>ō</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B305A9" w:rsidRDefault="0077724D" w:rsidP="00FA3D12">
            <w:pPr>
              <w:spacing w:before="60" w:after="60"/>
              <w:rPr>
                <w:rFonts w:cs="Arial"/>
                <w:szCs w:val="20"/>
              </w:rPr>
            </w:pPr>
            <w:r>
              <w:rPr>
                <w:rFonts w:cs="Arial"/>
                <w:szCs w:val="20"/>
              </w:rPr>
              <w:t>June</w:t>
            </w:r>
            <w:r w:rsidR="0009778E">
              <w:rPr>
                <w:rFonts w:cs="Arial"/>
                <w:szCs w:val="20"/>
              </w:rPr>
              <w:t xml:space="preserve"> </w:t>
            </w:r>
            <w:r w:rsidR="00E103F2">
              <w:rPr>
                <w:rFonts w:cs="Arial"/>
                <w:szCs w:val="20"/>
              </w:rPr>
              <w:t>2024</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052E3E" w:rsidRDefault="00052E3E" w:rsidP="00052E3E">
            <w:pPr>
              <w:keepNext/>
              <w:keepLines/>
              <w:jc w:val="both"/>
              <w:rPr>
                <w:rFonts w:cs="Arial"/>
                <w:szCs w:val="20"/>
              </w:rPr>
            </w:pPr>
          </w:p>
          <w:p w:rsidR="0077724D" w:rsidRPr="0077724D" w:rsidRDefault="0077724D" w:rsidP="0077724D">
            <w:pPr>
              <w:keepNext/>
              <w:keepLines/>
              <w:jc w:val="both"/>
              <w:rPr>
                <w:rFonts w:cs="Arial"/>
                <w:szCs w:val="20"/>
              </w:rPr>
            </w:pPr>
            <w:r w:rsidRPr="0077724D">
              <w:rPr>
                <w:rFonts w:cs="Arial"/>
                <w:szCs w:val="20"/>
              </w:rPr>
              <w:t>Nursing Staff</w:t>
            </w:r>
          </w:p>
          <w:p w:rsidR="0077724D" w:rsidRPr="0077724D" w:rsidRDefault="0077724D" w:rsidP="0077724D">
            <w:pPr>
              <w:keepNext/>
              <w:keepLines/>
              <w:jc w:val="both"/>
              <w:rPr>
                <w:rFonts w:cs="Arial"/>
                <w:szCs w:val="20"/>
              </w:rPr>
            </w:pPr>
            <w:r w:rsidRPr="0077724D">
              <w:rPr>
                <w:rFonts w:cs="Arial"/>
                <w:szCs w:val="20"/>
              </w:rPr>
              <w:t>Clients</w:t>
            </w:r>
          </w:p>
          <w:p w:rsidR="0077724D" w:rsidRPr="0077724D" w:rsidRDefault="0077724D" w:rsidP="0077724D">
            <w:pPr>
              <w:keepNext/>
              <w:keepLines/>
              <w:jc w:val="both"/>
              <w:rPr>
                <w:rFonts w:cs="Arial"/>
                <w:szCs w:val="20"/>
              </w:rPr>
            </w:pPr>
            <w:r w:rsidRPr="0077724D">
              <w:rPr>
                <w:rFonts w:cs="Arial"/>
                <w:szCs w:val="20"/>
              </w:rPr>
              <w:t>Family, whanau, caregivers</w:t>
            </w:r>
          </w:p>
          <w:p w:rsidR="0077724D" w:rsidRPr="0077724D" w:rsidRDefault="0077724D" w:rsidP="0077724D">
            <w:pPr>
              <w:keepNext/>
              <w:keepLines/>
              <w:jc w:val="both"/>
              <w:rPr>
                <w:rFonts w:cs="Arial"/>
                <w:szCs w:val="20"/>
              </w:rPr>
            </w:pPr>
            <w:r w:rsidRPr="0077724D">
              <w:rPr>
                <w:rFonts w:cs="Arial"/>
                <w:szCs w:val="20"/>
              </w:rPr>
              <w:t>Resuscitation Committee</w:t>
            </w:r>
          </w:p>
          <w:p w:rsidR="0077724D" w:rsidRPr="0077724D" w:rsidRDefault="0077724D" w:rsidP="0077724D">
            <w:pPr>
              <w:keepNext/>
              <w:keepLines/>
              <w:jc w:val="both"/>
              <w:rPr>
                <w:rFonts w:cs="Arial"/>
                <w:szCs w:val="20"/>
              </w:rPr>
            </w:pPr>
            <w:r w:rsidRPr="0077724D">
              <w:rPr>
                <w:rFonts w:cs="Arial"/>
                <w:szCs w:val="20"/>
              </w:rPr>
              <w:t>NZRC Resuscitation Instructors</w:t>
            </w:r>
          </w:p>
          <w:p w:rsidR="0077724D" w:rsidRPr="0077724D" w:rsidRDefault="0077724D" w:rsidP="0077724D">
            <w:pPr>
              <w:keepNext/>
              <w:keepLines/>
              <w:jc w:val="both"/>
              <w:rPr>
                <w:rFonts w:cs="Arial"/>
                <w:szCs w:val="20"/>
              </w:rPr>
            </w:pPr>
            <w:r w:rsidRPr="0077724D">
              <w:rPr>
                <w:rFonts w:cs="Arial"/>
                <w:szCs w:val="20"/>
              </w:rPr>
              <w:t>Clinical Nurse Managers</w:t>
            </w:r>
          </w:p>
          <w:p w:rsidR="0077724D" w:rsidRPr="0077724D" w:rsidRDefault="0077724D" w:rsidP="0077724D">
            <w:pPr>
              <w:keepNext/>
              <w:keepLines/>
              <w:jc w:val="both"/>
              <w:rPr>
                <w:rFonts w:cs="Arial"/>
                <w:szCs w:val="20"/>
              </w:rPr>
            </w:pPr>
            <w:r w:rsidRPr="0077724D">
              <w:rPr>
                <w:rFonts w:cs="Arial"/>
                <w:szCs w:val="20"/>
              </w:rPr>
              <w:t>Professional Development Unit</w:t>
            </w:r>
          </w:p>
          <w:p w:rsidR="0077724D" w:rsidRPr="0077724D" w:rsidRDefault="0077724D" w:rsidP="0077724D">
            <w:pPr>
              <w:keepNext/>
              <w:keepLines/>
              <w:jc w:val="both"/>
              <w:rPr>
                <w:rFonts w:cs="Arial"/>
                <w:szCs w:val="20"/>
              </w:rPr>
            </w:pPr>
            <w:r w:rsidRPr="0077724D">
              <w:rPr>
                <w:rFonts w:cs="Arial"/>
                <w:szCs w:val="20"/>
              </w:rPr>
              <w:t>Nursing/Midwifery staff</w:t>
            </w:r>
          </w:p>
          <w:p w:rsidR="0077724D" w:rsidRPr="0077724D" w:rsidRDefault="0077724D" w:rsidP="0077724D">
            <w:pPr>
              <w:keepNext/>
              <w:keepLines/>
              <w:jc w:val="both"/>
              <w:rPr>
                <w:rFonts w:cs="Arial"/>
                <w:szCs w:val="20"/>
              </w:rPr>
            </w:pPr>
            <w:r w:rsidRPr="0077724D">
              <w:rPr>
                <w:rFonts w:cs="Arial"/>
                <w:szCs w:val="20"/>
              </w:rPr>
              <w:t>Senior Medical Officers</w:t>
            </w:r>
          </w:p>
          <w:p w:rsidR="0077724D" w:rsidRPr="0077724D" w:rsidRDefault="0077724D" w:rsidP="0077724D">
            <w:pPr>
              <w:keepNext/>
              <w:keepLines/>
              <w:jc w:val="both"/>
              <w:rPr>
                <w:rFonts w:cs="Arial"/>
                <w:szCs w:val="20"/>
              </w:rPr>
            </w:pPr>
            <w:r w:rsidRPr="0077724D">
              <w:rPr>
                <w:rFonts w:cs="Arial"/>
                <w:szCs w:val="20"/>
              </w:rPr>
              <w:t>Junior Doctors</w:t>
            </w:r>
          </w:p>
          <w:p w:rsidR="0077724D" w:rsidRPr="0077724D" w:rsidRDefault="0077724D" w:rsidP="0077724D">
            <w:pPr>
              <w:keepNext/>
              <w:keepLines/>
              <w:jc w:val="both"/>
              <w:rPr>
                <w:rFonts w:cs="Arial"/>
                <w:szCs w:val="20"/>
              </w:rPr>
            </w:pPr>
            <w:r w:rsidRPr="0077724D">
              <w:rPr>
                <w:rFonts w:cs="Arial"/>
                <w:szCs w:val="20"/>
              </w:rPr>
              <w:t>Medical Management Unit</w:t>
            </w:r>
          </w:p>
          <w:p w:rsidR="0077724D" w:rsidRPr="0077724D" w:rsidRDefault="0077724D" w:rsidP="0077724D">
            <w:pPr>
              <w:keepNext/>
              <w:keepLines/>
              <w:jc w:val="both"/>
              <w:rPr>
                <w:rFonts w:cs="Arial"/>
                <w:szCs w:val="20"/>
              </w:rPr>
            </w:pPr>
            <w:r w:rsidRPr="0077724D">
              <w:rPr>
                <w:rFonts w:cs="Arial"/>
                <w:szCs w:val="20"/>
              </w:rPr>
              <w:t>Allied Health teams</w:t>
            </w:r>
          </w:p>
          <w:p w:rsidR="00FB08DE" w:rsidRPr="00B305A9" w:rsidRDefault="0077724D" w:rsidP="0077724D">
            <w:pPr>
              <w:spacing w:before="60" w:after="60"/>
              <w:rPr>
                <w:rFonts w:cs="Arial"/>
                <w:szCs w:val="20"/>
              </w:rPr>
            </w:pPr>
            <w:r w:rsidRPr="0077724D">
              <w:rPr>
                <w:rFonts w:cs="Arial"/>
                <w:szCs w:val="20"/>
              </w:rPr>
              <w:t xml:space="preserve">Multidisciplinary teams </w:t>
            </w:r>
          </w:p>
        </w:tc>
        <w:tc>
          <w:tcPr>
            <w:tcW w:w="2922" w:type="dxa"/>
          </w:tcPr>
          <w:p w:rsidR="001C4E6A"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p w:rsidR="0077724D" w:rsidRPr="0077724D" w:rsidRDefault="0077724D" w:rsidP="0077724D">
            <w:pPr>
              <w:spacing w:before="60" w:after="60"/>
              <w:rPr>
                <w:rFonts w:cs="Arial"/>
                <w:szCs w:val="20"/>
              </w:rPr>
            </w:pPr>
            <w:r w:rsidRPr="0077724D">
              <w:rPr>
                <w:rFonts w:cs="Arial"/>
                <w:szCs w:val="20"/>
              </w:rPr>
              <w:t>NZ Resuscitation Council</w:t>
            </w:r>
          </w:p>
          <w:p w:rsidR="0077724D" w:rsidRPr="0077724D" w:rsidRDefault="0077724D" w:rsidP="0077724D">
            <w:pPr>
              <w:spacing w:before="60" w:after="60"/>
              <w:rPr>
                <w:rFonts w:cs="Arial"/>
                <w:szCs w:val="20"/>
              </w:rPr>
            </w:pPr>
            <w:r w:rsidRPr="0077724D">
              <w:rPr>
                <w:rFonts w:cs="Arial"/>
                <w:szCs w:val="20"/>
              </w:rPr>
              <w:t>Resuscitation Clinical Nurse Specialists from other Districts</w:t>
            </w:r>
          </w:p>
          <w:p w:rsidR="0077724D" w:rsidRPr="0077724D" w:rsidRDefault="0077724D" w:rsidP="0077724D">
            <w:pPr>
              <w:spacing w:before="60" w:after="60"/>
              <w:rPr>
                <w:rFonts w:cs="Arial"/>
                <w:szCs w:val="20"/>
              </w:rPr>
            </w:pPr>
            <w:r w:rsidRPr="0077724D">
              <w:rPr>
                <w:rFonts w:cs="Arial"/>
                <w:szCs w:val="20"/>
              </w:rPr>
              <w:t>Medical Equipment Suppliers</w:t>
            </w:r>
          </w:p>
          <w:p w:rsidR="0077724D" w:rsidRPr="0077724D" w:rsidRDefault="0077724D" w:rsidP="0077724D">
            <w:pPr>
              <w:spacing w:before="60" w:after="60"/>
              <w:rPr>
                <w:rFonts w:cs="Arial"/>
                <w:szCs w:val="20"/>
              </w:rPr>
            </w:pPr>
            <w:r w:rsidRPr="0077724D">
              <w:rPr>
                <w:rFonts w:cs="Arial"/>
                <w:szCs w:val="20"/>
              </w:rPr>
              <w:t>GPs</w:t>
            </w:r>
          </w:p>
          <w:p w:rsidR="0077724D" w:rsidRPr="0077724D" w:rsidRDefault="0077724D" w:rsidP="0077724D">
            <w:pPr>
              <w:spacing w:before="60" w:after="60"/>
              <w:rPr>
                <w:rFonts w:cs="Arial"/>
                <w:szCs w:val="20"/>
              </w:rPr>
            </w:pPr>
            <w:r w:rsidRPr="0077724D">
              <w:rPr>
                <w:rFonts w:cs="Arial"/>
                <w:szCs w:val="20"/>
              </w:rPr>
              <w:t>Practice Nurses</w:t>
            </w:r>
          </w:p>
          <w:p w:rsidR="0077724D" w:rsidRPr="0077724D" w:rsidRDefault="0077724D" w:rsidP="0077724D">
            <w:pPr>
              <w:spacing w:before="60" w:after="60"/>
              <w:rPr>
                <w:rFonts w:cs="Arial"/>
                <w:szCs w:val="20"/>
              </w:rPr>
            </w:pPr>
            <w:r w:rsidRPr="0077724D">
              <w:rPr>
                <w:rFonts w:cs="Arial"/>
                <w:szCs w:val="20"/>
              </w:rPr>
              <w:t>Nurse Vaccinators</w:t>
            </w:r>
          </w:p>
          <w:p w:rsidR="00052E3E" w:rsidRPr="00B305A9" w:rsidRDefault="0077724D" w:rsidP="0077724D">
            <w:pPr>
              <w:spacing w:before="60" w:after="60"/>
              <w:rPr>
                <w:rFonts w:cs="Arial"/>
                <w:b/>
                <w:color w:val="0C818F"/>
                <w:spacing w:val="10"/>
                <w:szCs w:val="20"/>
              </w:rPr>
            </w:pPr>
            <w:r w:rsidRPr="0077724D">
              <w:rPr>
                <w:rFonts w:cs="Arial"/>
                <w:szCs w:val="20"/>
              </w:rPr>
              <w:t>Dentists and Dental Assistants</w:t>
            </w:r>
            <w:r w:rsidRPr="0077724D">
              <w:rPr>
                <w:rFonts w:cs="Arial"/>
                <w:b/>
                <w:color w:val="0C818F"/>
                <w:spacing w:val="10"/>
                <w:szCs w:val="20"/>
              </w:rPr>
              <w:t xml:space="preserve"> </w:t>
            </w:r>
          </w:p>
        </w:tc>
        <w:tc>
          <w:tcPr>
            <w:tcW w:w="4472" w:type="dxa"/>
            <w:tcBorders>
              <w:top w:val="single" w:sz="8" w:space="0" w:color="182B49"/>
              <w:bottom w:val="single" w:sz="8" w:space="0" w:color="182B49"/>
            </w:tcBorders>
          </w:tcPr>
          <w:p w:rsidR="00875A15" w:rsidRPr="00B305A9" w:rsidRDefault="00875A15" w:rsidP="00052E3E">
            <w:pPr>
              <w:spacing w:before="60" w:after="60"/>
              <w:rPr>
                <w:rFonts w:cs="Arial"/>
                <w:szCs w:val="20"/>
              </w:rPr>
            </w:pPr>
          </w:p>
        </w:tc>
      </w:tr>
    </w:tbl>
    <w:p w:rsidR="001C4E6A" w:rsidRPr="00B305A9" w:rsidRDefault="00052E3E">
      <w:pPr>
        <w:rPr>
          <w:rFonts w:cs="Arial"/>
          <w:szCs w:val="20"/>
        </w:rPr>
      </w:pPr>
      <w:r>
        <w:rPr>
          <w:rFonts w:cs="Arial"/>
          <w:szCs w:val="20"/>
        </w:rPr>
        <w:t xml:space="preserve"> </w:t>
      </w:r>
    </w:p>
    <w:p w:rsidR="001C4E6A" w:rsidRPr="00B305A9" w:rsidRDefault="001C4E6A">
      <w:pPr>
        <w:rPr>
          <w:rFonts w:cs="Arial"/>
          <w:szCs w:val="20"/>
        </w:rPr>
      </w:pPr>
    </w:p>
    <w:p w:rsidR="00B46257" w:rsidRDefault="0077724D">
      <w:pPr>
        <w:rPr>
          <w:rFonts w:cs="Arial"/>
          <w:szCs w:val="20"/>
        </w:rPr>
      </w:pPr>
      <w:r>
        <w:rPr>
          <w:rFonts w:cs="Arial"/>
          <w:noProof/>
          <w:szCs w:val="20"/>
          <w:lang w:eastAsia="en-NZ"/>
        </w:rPr>
        <w:drawing>
          <wp:inline distT="0" distB="0" distL="0" distR="0" wp14:anchorId="7798414E" wp14:editId="270E5795">
            <wp:extent cx="8458200" cy="1828800"/>
            <wp:effectExtent l="0" t="0" r="1905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9778E" w:rsidRDefault="0009778E">
      <w:pPr>
        <w:rPr>
          <w:rFonts w:cs="Arial"/>
          <w:szCs w:val="20"/>
        </w:rPr>
      </w:pPr>
    </w:p>
    <w:p w:rsidR="0009778E" w:rsidRPr="00B305A9" w:rsidRDefault="0009778E">
      <w:pPr>
        <w:rPr>
          <w:rFonts w:cs="Arial"/>
          <w:szCs w:val="20"/>
        </w:rPr>
      </w:pPr>
    </w:p>
    <w:p w:rsidR="00052E3E" w:rsidRDefault="00052E3E" w:rsidP="00052E3E">
      <w:pPr>
        <w:pStyle w:val="Heading2"/>
        <w:numPr>
          <w:ilvl w:val="0"/>
          <w:numId w:val="0"/>
        </w:numPr>
      </w:pPr>
    </w:p>
    <w:p w:rsidR="005B3EC8" w:rsidRPr="003B0B50" w:rsidRDefault="005B3EC8" w:rsidP="00052E3E">
      <w:pPr>
        <w:pStyle w:val="Heading2"/>
        <w:numPr>
          <w:ilvl w:val="0"/>
          <w:numId w:val="0"/>
        </w:numPr>
      </w:pPr>
      <w:r w:rsidRPr="003B0B50">
        <w:t>Primary Purpose(s) of the Position</w:t>
      </w:r>
    </w:p>
    <w:p w:rsidR="00B46257" w:rsidRDefault="00B46257" w:rsidP="008D71A5"/>
    <w:p w:rsidR="00052E3E" w:rsidRPr="00B305A9" w:rsidRDefault="00052E3E" w:rsidP="008D71A5"/>
    <w:p w:rsidR="0077724D" w:rsidRDefault="0077724D" w:rsidP="0077724D">
      <w:pPr>
        <w:jc w:val="both"/>
        <w:rPr>
          <w:sz w:val="22"/>
          <w:szCs w:val="22"/>
        </w:rPr>
      </w:pPr>
      <w:r>
        <w:rPr>
          <w:sz w:val="22"/>
          <w:szCs w:val="22"/>
        </w:rPr>
        <w:t>The Clinical Nurse Specialist Resuscitation will promote evidence-based resuscitation through education and skills acquisition or all Lakes District staff.</w:t>
      </w:r>
    </w:p>
    <w:p w:rsidR="0077724D" w:rsidRDefault="0077724D" w:rsidP="0077724D">
      <w:pPr>
        <w:jc w:val="both"/>
        <w:rPr>
          <w:sz w:val="22"/>
          <w:szCs w:val="22"/>
        </w:rPr>
      </w:pPr>
    </w:p>
    <w:p w:rsidR="0077724D" w:rsidRPr="00574E4F" w:rsidRDefault="0077724D" w:rsidP="0077724D">
      <w:pPr>
        <w:numPr>
          <w:ilvl w:val="0"/>
          <w:numId w:val="24"/>
        </w:numPr>
        <w:ind w:left="284" w:hanging="284"/>
        <w:jc w:val="both"/>
        <w:rPr>
          <w:sz w:val="22"/>
          <w:szCs w:val="22"/>
        </w:rPr>
      </w:pPr>
      <w:r>
        <w:rPr>
          <w:sz w:val="22"/>
          <w:szCs w:val="22"/>
        </w:rPr>
        <w:t>Encourage optimal standard of resuscitation procedures throughout Lakes District based on the NZRC and International (ILCOR) standards.</w:t>
      </w:r>
      <w:r>
        <w:t xml:space="preserve"> </w:t>
      </w:r>
    </w:p>
    <w:p w:rsidR="0077724D" w:rsidRPr="00574E4F" w:rsidRDefault="0077724D" w:rsidP="0077724D">
      <w:pPr>
        <w:numPr>
          <w:ilvl w:val="0"/>
          <w:numId w:val="24"/>
        </w:numPr>
        <w:ind w:left="284" w:hanging="284"/>
        <w:jc w:val="both"/>
        <w:rPr>
          <w:rFonts w:cs="Arial"/>
          <w:sz w:val="22"/>
          <w:szCs w:val="22"/>
        </w:rPr>
      </w:pPr>
      <w:r w:rsidRPr="00574E4F">
        <w:rPr>
          <w:rFonts w:cs="Arial"/>
          <w:sz w:val="22"/>
          <w:szCs w:val="22"/>
        </w:rPr>
        <w:t>Provide ongoing training and support for nurses/midwives, medical staff and other clinical and non-clinical personnel – training staff in resuscitation levels according to the Certificate of Resuscitation and Emergency Care (CORE).</w:t>
      </w:r>
    </w:p>
    <w:p w:rsidR="0077724D" w:rsidRDefault="0077724D" w:rsidP="0077724D">
      <w:pPr>
        <w:numPr>
          <w:ilvl w:val="0"/>
          <w:numId w:val="24"/>
        </w:numPr>
        <w:ind w:left="284" w:hanging="284"/>
        <w:jc w:val="both"/>
        <w:rPr>
          <w:sz w:val="22"/>
          <w:szCs w:val="22"/>
        </w:rPr>
      </w:pPr>
      <w:r>
        <w:rPr>
          <w:sz w:val="22"/>
          <w:szCs w:val="22"/>
        </w:rPr>
        <w:t>Develop and maintain standards of practice, policy and procedures for resuscitation management and training (with other stakeholders).</w:t>
      </w:r>
    </w:p>
    <w:p w:rsidR="0077724D" w:rsidRDefault="0077724D" w:rsidP="0077724D">
      <w:pPr>
        <w:numPr>
          <w:ilvl w:val="0"/>
          <w:numId w:val="24"/>
        </w:numPr>
        <w:ind w:left="284" w:hanging="284"/>
        <w:jc w:val="both"/>
        <w:rPr>
          <w:sz w:val="22"/>
          <w:szCs w:val="22"/>
        </w:rPr>
      </w:pPr>
      <w:r>
        <w:rPr>
          <w:sz w:val="22"/>
          <w:szCs w:val="22"/>
        </w:rPr>
        <w:t>Identify training needs and develop programmes to address these.</w:t>
      </w:r>
    </w:p>
    <w:p w:rsidR="0077724D" w:rsidRDefault="0077724D" w:rsidP="0077724D">
      <w:pPr>
        <w:numPr>
          <w:ilvl w:val="0"/>
          <w:numId w:val="24"/>
        </w:numPr>
        <w:ind w:left="284" w:hanging="284"/>
        <w:jc w:val="both"/>
        <w:rPr>
          <w:sz w:val="22"/>
          <w:szCs w:val="22"/>
        </w:rPr>
      </w:pPr>
      <w:r>
        <w:rPr>
          <w:sz w:val="22"/>
          <w:szCs w:val="22"/>
        </w:rPr>
        <w:t>Maintain educational records relating to resuscitation and recognition of deteriorating patients.</w:t>
      </w:r>
    </w:p>
    <w:p w:rsidR="0077724D" w:rsidRDefault="0077724D" w:rsidP="0077724D">
      <w:pPr>
        <w:numPr>
          <w:ilvl w:val="0"/>
          <w:numId w:val="24"/>
        </w:numPr>
        <w:ind w:left="284" w:hanging="284"/>
        <w:jc w:val="both"/>
        <w:rPr>
          <w:sz w:val="22"/>
          <w:szCs w:val="22"/>
        </w:rPr>
      </w:pPr>
      <w:r>
        <w:rPr>
          <w:sz w:val="22"/>
          <w:szCs w:val="22"/>
        </w:rPr>
        <w:t>Provide advice on evidence-based approach to clinical practice.</w:t>
      </w:r>
    </w:p>
    <w:p w:rsidR="0077724D" w:rsidRDefault="0077724D" w:rsidP="0077724D">
      <w:pPr>
        <w:numPr>
          <w:ilvl w:val="0"/>
          <w:numId w:val="24"/>
        </w:numPr>
        <w:ind w:left="284" w:hanging="284"/>
        <w:jc w:val="both"/>
        <w:rPr>
          <w:sz w:val="22"/>
          <w:szCs w:val="22"/>
        </w:rPr>
      </w:pPr>
      <w:r>
        <w:rPr>
          <w:sz w:val="22"/>
          <w:szCs w:val="22"/>
        </w:rPr>
        <w:t>Auditing of equipment, EWS and resuscitation events.</w:t>
      </w:r>
    </w:p>
    <w:p w:rsidR="0077724D" w:rsidRDefault="0077724D" w:rsidP="0077724D">
      <w:pPr>
        <w:numPr>
          <w:ilvl w:val="0"/>
          <w:numId w:val="24"/>
        </w:numPr>
        <w:ind w:left="284" w:hanging="284"/>
        <w:jc w:val="both"/>
        <w:rPr>
          <w:sz w:val="22"/>
          <w:szCs w:val="22"/>
        </w:rPr>
      </w:pPr>
      <w:r>
        <w:rPr>
          <w:sz w:val="22"/>
          <w:szCs w:val="22"/>
        </w:rPr>
        <w:t>Participates in initiatives to address the cost effectiveness and quality of management of cardiac arrest and resuscitation training.</w:t>
      </w:r>
    </w:p>
    <w:p w:rsidR="0077724D" w:rsidRDefault="0077724D" w:rsidP="0077724D">
      <w:pPr>
        <w:numPr>
          <w:ilvl w:val="0"/>
          <w:numId w:val="24"/>
        </w:numPr>
        <w:ind w:left="284" w:hanging="284"/>
        <w:jc w:val="both"/>
        <w:rPr>
          <w:sz w:val="22"/>
          <w:szCs w:val="22"/>
        </w:rPr>
      </w:pPr>
      <w:r>
        <w:rPr>
          <w:sz w:val="22"/>
          <w:szCs w:val="22"/>
        </w:rPr>
        <w:t>Co-ordination of the Health Professional Resuscitation Instructors (HPRI) within Lakes District.</w:t>
      </w:r>
    </w:p>
    <w:p w:rsidR="0077724D" w:rsidRDefault="0077724D" w:rsidP="0077724D">
      <w:pPr>
        <w:numPr>
          <w:ilvl w:val="0"/>
          <w:numId w:val="24"/>
        </w:numPr>
        <w:ind w:left="284" w:hanging="284"/>
        <w:jc w:val="both"/>
        <w:rPr>
          <w:sz w:val="22"/>
          <w:szCs w:val="22"/>
        </w:rPr>
      </w:pPr>
      <w:r>
        <w:rPr>
          <w:sz w:val="22"/>
          <w:szCs w:val="22"/>
        </w:rPr>
        <w:t>Development of national/international links to ensure quality provision of resuscitation to all clients of Lakes District.</w:t>
      </w:r>
    </w:p>
    <w:p w:rsidR="0077724D" w:rsidRDefault="0077724D" w:rsidP="0077724D">
      <w:pPr>
        <w:numPr>
          <w:ilvl w:val="0"/>
          <w:numId w:val="24"/>
        </w:numPr>
        <w:ind w:left="284" w:hanging="284"/>
        <w:jc w:val="both"/>
        <w:rPr>
          <w:sz w:val="22"/>
          <w:szCs w:val="22"/>
        </w:rPr>
      </w:pPr>
      <w:r>
        <w:rPr>
          <w:sz w:val="22"/>
          <w:szCs w:val="22"/>
        </w:rPr>
        <w:t>Work in partnership with the NZ Resuscitation Council (NZRC), Lakes District Resuscitation Committee, Director of Nursing and Midwifery and fellow HPRIs to deliver clinical education initiatives to ensure that standards of resuscitation are maintained.</w:t>
      </w:r>
    </w:p>
    <w:p w:rsidR="0077724D" w:rsidRDefault="0077724D" w:rsidP="0077724D">
      <w:pPr>
        <w:numPr>
          <w:ilvl w:val="0"/>
          <w:numId w:val="24"/>
        </w:numPr>
        <w:ind w:left="284" w:hanging="284"/>
        <w:jc w:val="both"/>
        <w:rPr>
          <w:sz w:val="22"/>
          <w:szCs w:val="22"/>
        </w:rPr>
      </w:pPr>
      <w:r>
        <w:rPr>
          <w:sz w:val="22"/>
          <w:szCs w:val="22"/>
        </w:rPr>
        <w:t>Maintain personal/professional development.</w:t>
      </w:r>
    </w:p>
    <w:p w:rsidR="0077724D" w:rsidRDefault="0077724D" w:rsidP="0077724D">
      <w:pPr>
        <w:numPr>
          <w:ilvl w:val="0"/>
          <w:numId w:val="24"/>
        </w:numPr>
        <w:ind w:left="284" w:hanging="284"/>
        <w:jc w:val="both"/>
        <w:rPr>
          <w:sz w:val="22"/>
          <w:szCs w:val="22"/>
        </w:rPr>
      </w:pPr>
      <w:r>
        <w:rPr>
          <w:sz w:val="22"/>
          <w:szCs w:val="22"/>
        </w:rPr>
        <w:t>Provide resuscitation training as part of the generic orientation programme.</w:t>
      </w:r>
    </w:p>
    <w:p w:rsidR="0077724D" w:rsidRDefault="0077724D" w:rsidP="0077724D">
      <w:pPr>
        <w:numPr>
          <w:ilvl w:val="0"/>
          <w:numId w:val="24"/>
        </w:numPr>
        <w:ind w:left="284" w:hanging="284"/>
        <w:jc w:val="both"/>
        <w:rPr>
          <w:sz w:val="22"/>
          <w:szCs w:val="22"/>
        </w:rPr>
      </w:pPr>
      <w:r>
        <w:rPr>
          <w:sz w:val="22"/>
          <w:szCs w:val="22"/>
        </w:rPr>
        <w:t>Provide education that is based on the principles of adult learning and in keeping with professional standards.</w:t>
      </w:r>
    </w:p>
    <w:p w:rsidR="0077724D" w:rsidRDefault="0077724D" w:rsidP="0077724D">
      <w:pPr>
        <w:numPr>
          <w:ilvl w:val="0"/>
          <w:numId w:val="24"/>
        </w:numPr>
        <w:ind w:left="284" w:hanging="284"/>
        <w:jc w:val="both"/>
        <w:rPr>
          <w:sz w:val="22"/>
          <w:szCs w:val="22"/>
        </w:rPr>
      </w:pPr>
      <w:r>
        <w:rPr>
          <w:sz w:val="22"/>
          <w:szCs w:val="22"/>
        </w:rPr>
        <w:t>To review and develop the Early Warning System (EWS) policy, documentation and practice.</w:t>
      </w:r>
    </w:p>
    <w:p w:rsidR="0077724D" w:rsidRDefault="0077724D" w:rsidP="0077724D">
      <w:pPr>
        <w:numPr>
          <w:ilvl w:val="0"/>
          <w:numId w:val="24"/>
        </w:numPr>
        <w:ind w:left="284" w:hanging="284"/>
        <w:jc w:val="both"/>
        <w:rPr>
          <w:sz w:val="22"/>
          <w:szCs w:val="22"/>
        </w:rPr>
      </w:pPr>
      <w:r>
        <w:rPr>
          <w:sz w:val="22"/>
          <w:szCs w:val="22"/>
        </w:rPr>
        <w:t>Participate in case reviews as required in consultation with the Quality and Risk Department.</w:t>
      </w:r>
    </w:p>
    <w:p w:rsidR="0077724D" w:rsidRDefault="0077724D" w:rsidP="0077724D">
      <w:pPr>
        <w:numPr>
          <w:ilvl w:val="0"/>
          <w:numId w:val="24"/>
        </w:numPr>
        <w:ind w:left="284" w:hanging="284"/>
        <w:jc w:val="both"/>
        <w:rPr>
          <w:sz w:val="22"/>
          <w:szCs w:val="22"/>
        </w:rPr>
      </w:pPr>
      <w:r>
        <w:rPr>
          <w:sz w:val="22"/>
          <w:szCs w:val="22"/>
        </w:rPr>
        <w:t>Co-ordinate 3-monthly meetings of the Resuscitation Committee to review initiatives or procedural changes to resuscitation practice.</w:t>
      </w:r>
    </w:p>
    <w:p w:rsidR="00052E3E" w:rsidRPr="00052E3E" w:rsidRDefault="0077724D" w:rsidP="0077724D">
      <w:pPr>
        <w:rPr>
          <w:rFonts w:cs="Arial"/>
          <w:b/>
          <w:szCs w:val="20"/>
        </w:rPr>
      </w:pPr>
      <w:r>
        <w:rPr>
          <w:sz w:val="22"/>
          <w:szCs w:val="22"/>
        </w:rPr>
        <w:t>Participate in quality improvement activities relevant to the role and to prevention of deterioration of patients</w:t>
      </w:r>
    </w:p>
    <w:p w:rsidR="00052E3E" w:rsidRPr="00052E3E" w:rsidRDefault="00052E3E" w:rsidP="00052E3E">
      <w:pPr>
        <w:rPr>
          <w:rFonts w:cs="Arial"/>
          <w:b/>
          <w:szCs w:val="20"/>
        </w:rPr>
      </w:pPr>
    </w:p>
    <w:p w:rsidR="00052E3E" w:rsidRPr="00052E3E" w:rsidRDefault="00052E3E" w:rsidP="00052E3E">
      <w:pPr>
        <w:rPr>
          <w:rFonts w:cs="Arial"/>
          <w:b/>
          <w:szCs w:val="20"/>
        </w:rPr>
      </w:pPr>
      <w:r w:rsidRPr="00052E3E">
        <w:rPr>
          <w:rFonts w:cs="Arial"/>
          <w:b/>
          <w:szCs w:val="20"/>
        </w:rPr>
        <w:br w:type="page"/>
      </w:r>
    </w:p>
    <w:p w:rsidR="00875A15" w:rsidRDefault="00875A15" w:rsidP="008D71A5"/>
    <w:p w:rsidR="00EB2A03" w:rsidRPr="00B305A9" w:rsidRDefault="00EB2A03" w:rsidP="008D71A5"/>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E8405D">
        <w:trPr>
          <w:tblHeader/>
        </w:trPr>
        <w:tc>
          <w:tcPr>
            <w:tcW w:w="3642" w:type="dxa"/>
            <w:tcBorders>
              <w:bottom w:val="single" w:sz="8" w:space="0" w:color="182B49"/>
            </w:tcBorders>
          </w:tcPr>
          <w:p w:rsidR="00BB0373" w:rsidRPr="00B305A9" w:rsidRDefault="00BB0373" w:rsidP="007701BC">
            <w:pPr>
              <w:pStyle w:val="TableHeading"/>
            </w:pPr>
            <w:r w:rsidRPr="00B305A9">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3A1FEC">
        <w:tc>
          <w:tcPr>
            <w:tcW w:w="3642" w:type="dxa"/>
            <w:tcBorders>
              <w:top w:val="single" w:sz="8" w:space="0" w:color="182B49"/>
              <w:bottom w:val="single" w:sz="8" w:space="0" w:color="182B49"/>
            </w:tcBorders>
          </w:tcPr>
          <w:p w:rsidR="00BB0373" w:rsidRPr="00843716" w:rsidRDefault="0077724D" w:rsidP="00FF5935">
            <w:pPr>
              <w:pStyle w:val="TableText"/>
              <w:rPr>
                <w:i/>
              </w:rPr>
            </w:pPr>
            <w:r w:rsidRPr="0077724D">
              <w:rPr>
                <w:b/>
              </w:rPr>
              <w:t xml:space="preserve">Professional Standards of Practice </w:t>
            </w:r>
            <w:r w:rsidRPr="0077724D">
              <w:rPr>
                <w:i/>
              </w:rPr>
              <w:t>Act as an expert resource in resuscitation</w:t>
            </w:r>
          </w:p>
        </w:tc>
        <w:tc>
          <w:tcPr>
            <w:tcW w:w="10928" w:type="dxa"/>
            <w:tcBorders>
              <w:top w:val="single" w:sz="8" w:space="0" w:color="182B49"/>
              <w:bottom w:val="single" w:sz="8" w:space="0" w:color="182B49"/>
            </w:tcBorders>
          </w:tcPr>
          <w:p w:rsidR="0077724D" w:rsidRDefault="0077724D" w:rsidP="0077724D">
            <w:pPr>
              <w:pStyle w:val="TableBulletPoint"/>
            </w:pPr>
            <w:r>
              <w:t>Respond to and assist in emergency situations;</w:t>
            </w:r>
          </w:p>
          <w:p w:rsidR="0077724D" w:rsidRDefault="0077724D" w:rsidP="0077724D">
            <w:pPr>
              <w:pStyle w:val="TableBulletPoint"/>
            </w:pPr>
            <w:r>
              <w:t>Support staff throughout the continuum of a resuscitation (before, during and after the resuscitation attempt);</w:t>
            </w:r>
          </w:p>
          <w:p w:rsidR="0077724D" w:rsidRDefault="0077724D" w:rsidP="0077724D">
            <w:pPr>
              <w:pStyle w:val="TableBulletPoint"/>
            </w:pPr>
            <w:r>
              <w:t>Act in a professional manner demonstrating problem solving, conflict management, decision making and prioritising skills;</w:t>
            </w:r>
          </w:p>
          <w:p w:rsidR="0077724D" w:rsidRDefault="0077724D" w:rsidP="0077724D">
            <w:pPr>
              <w:pStyle w:val="TableBulletPoint"/>
            </w:pPr>
            <w:r>
              <w:t>Contribute to developing and updating standards and guidelines based on current research and literature;</w:t>
            </w:r>
          </w:p>
          <w:p w:rsidR="0077724D" w:rsidRDefault="0077724D" w:rsidP="0077724D">
            <w:pPr>
              <w:pStyle w:val="TableBulletPoint"/>
            </w:pPr>
            <w:r>
              <w:t>Attendance at appropriate nursing and multidisciplinary committees by selection or appointment;</w:t>
            </w:r>
          </w:p>
          <w:p w:rsidR="0077724D" w:rsidRDefault="0077724D" w:rsidP="0077724D">
            <w:pPr>
              <w:pStyle w:val="TableBulletPoint"/>
            </w:pPr>
            <w:r>
              <w:t>Attendance at appropriate nursing and multidisciplinary committees by selection or appointment;</w:t>
            </w:r>
          </w:p>
          <w:p w:rsidR="0077724D" w:rsidRDefault="0077724D" w:rsidP="0077724D">
            <w:pPr>
              <w:pStyle w:val="TableBulletPoint"/>
            </w:pPr>
            <w:r>
              <w:t>Role models professional behaviour and a high standard of resuscitation practice at all times;</w:t>
            </w:r>
          </w:p>
          <w:p w:rsidR="00BB0373" w:rsidRPr="00B305A9" w:rsidRDefault="0077724D" w:rsidP="0077724D">
            <w:pPr>
              <w:pStyle w:val="TableBulletPoint"/>
            </w:pPr>
            <w:r>
              <w:t>Demonstrates a flexible approach and ability to cope with a varied workload.</w:t>
            </w:r>
          </w:p>
        </w:tc>
      </w:tr>
      <w:tr w:rsidR="00BB0373" w:rsidRPr="00B305A9" w:rsidTr="007701BC">
        <w:tc>
          <w:tcPr>
            <w:tcW w:w="3642" w:type="dxa"/>
            <w:tcBorders>
              <w:top w:val="single" w:sz="8" w:space="0" w:color="182B49"/>
              <w:bottom w:val="single" w:sz="8" w:space="0" w:color="182B49"/>
            </w:tcBorders>
          </w:tcPr>
          <w:p w:rsidR="0077724D" w:rsidRDefault="0077724D" w:rsidP="00A96312">
            <w:pPr>
              <w:pStyle w:val="TableText"/>
              <w:rPr>
                <w:b/>
              </w:rPr>
            </w:pPr>
            <w:r w:rsidRPr="0077724D">
              <w:rPr>
                <w:b/>
              </w:rPr>
              <w:t xml:space="preserve">Education and Training </w:t>
            </w:r>
          </w:p>
          <w:p w:rsidR="00BE51BB" w:rsidRPr="00BE51BB" w:rsidRDefault="0077724D" w:rsidP="00A96312">
            <w:pPr>
              <w:pStyle w:val="TableText"/>
              <w:rPr>
                <w:i/>
              </w:rPr>
            </w:pPr>
            <w:r w:rsidRPr="0077724D">
              <w:rPr>
                <w:i/>
              </w:rPr>
              <w:t>Ensure staff are trained to established standards and that practice is monitored on a regular basis</w:t>
            </w:r>
          </w:p>
        </w:tc>
        <w:tc>
          <w:tcPr>
            <w:tcW w:w="10928" w:type="dxa"/>
            <w:tcBorders>
              <w:top w:val="single" w:sz="8" w:space="0" w:color="182B49"/>
              <w:bottom w:val="single" w:sz="8" w:space="0" w:color="182B49"/>
            </w:tcBorders>
          </w:tcPr>
          <w:p w:rsidR="0077724D" w:rsidRDefault="0077724D" w:rsidP="0077724D">
            <w:pPr>
              <w:pStyle w:val="TableBulletPoint"/>
            </w:pPr>
            <w:r>
              <w:t>Identify training needs and develop programmes to address these.</w:t>
            </w:r>
          </w:p>
          <w:p w:rsidR="0077724D" w:rsidRDefault="0077724D" w:rsidP="0077724D">
            <w:pPr>
              <w:pStyle w:val="TableBulletPoint"/>
            </w:pPr>
            <w:r>
              <w:t>Ensure staff are trained to established standards and that their practice is monitored on a regular basis by:</w:t>
            </w:r>
          </w:p>
          <w:p w:rsidR="0077724D" w:rsidRDefault="0077724D" w:rsidP="0077724D">
            <w:pPr>
              <w:pStyle w:val="TableBulletPoint"/>
              <w:numPr>
                <w:ilvl w:val="1"/>
                <w:numId w:val="27"/>
              </w:numPr>
            </w:pPr>
            <w:r>
              <w:t>Providing resuscitation training and support for doctors, nurses/midwives appropriate to their level of practice.</w:t>
            </w:r>
          </w:p>
          <w:p w:rsidR="0077724D" w:rsidRDefault="0077724D" w:rsidP="0077724D">
            <w:pPr>
              <w:pStyle w:val="TableBulletPoint"/>
              <w:numPr>
                <w:ilvl w:val="1"/>
                <w:numId w:val="27"/>
              </w:numPr>
            </w:pPr>
            <w:r>
              <w:t>Providing resuscitation and EWS training and support for other clinical and non-clinical groups, including physiotherapists, occupational therapists, administration staff etc across Lakes DHB appropriate to their level.</w:t>
            </w:r>
          </w:p>
          <w:p w:rsidR="0077724D" w:rsidRDefault="0077724D" w:rsidP="0077724D">
            <w:pPr>
              <w:pStyle w:val="TableBulletPoint"/>
              <w:numPr>
                <w:ilvl w:val="1"/>
                <w:numId w:val="27"/>
              </w:numPr>
            </w:pPr>
            <w:r>
              <w:t>Training provided through orientation, study days, scheduled and unscheduled teaching sessions, both in the classroom and within clinical areas.</w:t>
            </w:r>
          </w:p>
          <w:p w:rsidR="00DC3842" w:rsidRPr="00B305A9" w:rsidRDefault="0077724D" w:rsidP="0077724D">
            <w:pPr>
              <w:pStyle w:val="TableBulletPoint"/>
              <w:numPr>
                <w:ilvl w:val="1"/>
                <w:numId w:val="27"/>
              </w:numPr>
            </w:pPr>
            <w:r>
              <w:t>Providing doctors, nurse educators and clinical nurse managers with regular updates on any changes in practice guidelines to ensure dissemination of information.</w:t>
            </w:r>
          </w:p>
        </w:tc>
      </w:tr>
      <w:tr w:rsidR="00DC3842" w:rsidRPr="00B305A9" w:rsidTr="003C0CAB">
        <w:tc>
          <w:tcPr>
            <w:tcW w:w="3642" w:type="dxa"/>
            <w:tcBorders>
              <w:top w:val="single" w:sz="8" w:space="0" w:color="182B49"/>
              <w:bottom w:val="single" w:sz="8" w:space="0" w:color="182B49"/>
            </w:tcBorders>
          </w:tcPr>
          <w:p w:rsidR="0077724D" w:rsidRDefault="0077724D" w:rsidP="008D71A5">
            <w:pPr>
              <w:pStyle w:val="TableText"/>
              <w:rPr>
                <w:b/>
              </w:rPr>
            </w:pPr>
            <w:r w:rsidRPr="0077724D">
              <w:rPr>
                <w:b/>
              </w:rPr>
              <w:t xml:space="preserve">Communication and Documentation </w:t>
            </w:r>
          </w:p>
          <w:p w:rsidR="0009778E" w:rsidRPr="0009778E" w:rsidRDefault="0077724D" w:rsidP="008D71A5">
            <w:pPr>
              <w:pStyle w:val="TableText"/>
              <w:rPr>
                <w:i/>
              </w:rPr>
            </w:pPr>
            <w:r w:rsidRPr="0077724D">
              <w:rPr>
                <w:i/>
              </w:rPr>
              <w:t>Ensures communication maintains effective links both within and outside the organisation by:</w:t>
            </w:r>
          </w:p>
        </w:tc>
        <w:tc>
          <w:tcPr>
            <w:tcW w:w="10928" w:type="dxa"/>
            <w:tcBorders>
              <w:top w:val="single" w:sz="8" w:space="0" w:color="182B49"/>
              <w:bottom w:val="single" w:sz="8" w:space="0" w:color="182B49"/>
            </w:tcBorders>
          </w:tcPr>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Developing and maintaining good working relations with Lakes District staff and managers.</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Consulting with staff and management across the organisation to improve cardiac arrest management and standardisation of practice and equipment.</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Maintains own personal records to a professional standard.</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Participating in or chairing relevant meetings, committees as required both within and outside the organisation and feeding back to staff as relevant and appropriate.</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Develop and maintain key partnerships crucial to the success of the resuscitation role.</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Communicate effectively, positively and courteously.</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Resolve problems and conflict effectively.</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Promote a team environment which enhances partnership and co-operation.</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Demonstrate ability to access information systems as appropriate.</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Provide support as required on critical incidents involving resuscitation.</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Documentation meets organisational standards.</w:t>
            </w:r>
          </w:p>
          <w:p w:rsidR="0077724D" w:rsidRPr="0077724D" w:rsidRDefault="0077724D" w:rsidP="0077724D">
            <w:pPr>
              <w:numPr>
                <w:ilvl w:val="0"/>
                <w:numId w:val="1"/>
              </w:numPr>
              <w:tabs>
                <w:tab w:val="clear" w:pos="720"/>
                <w:tab w:val="num" w:pos="361"/>
                <w:tab w:val="left" w:pos="459"/>
              </w:tabs>
              <w:ind w:left="361" w:hanging="361"/>
              <w:contextualSpacing/>
              <w:rPr>
                <w:bCs w:val="0"/>
                <w:szCs w:val="20"/>
              </w:rPr>
            </w:pPr>
            <w:r w:rsidRPr="0077724D">
              <w:rPr>
                <w:bCs w:val="0"/>
                <w:szCs w:val="20"/>
              </w:rPr>
              <w:t>Role model the use of delegation and supervision skills effectively.</w:t>
            </w:r>
          </w:p>
          <w:p w:rsidR="00DC3842" w:rsidRPr="00DC3842" w:rsidRDefault="0077724D" w:rsidP="0077724D">
            <w:pPr>
              <w:numPr>
                <w:ilvl w:val="0"/>
                <w:numId w:val="1"/>
              </w:numPr>
              <w:tabs>
                <w:tab w:val="clear" w:pos="720"/>
                <w:tab w:val="num" w:pos="361"/>
                <w:tab w:val="left" w:pos="459"/>
              </w:tabs>
              <w:ind w:left="361" w:hanging="361"/>
              <w:contextualSpacing/>
              <w:rPr>
                <w:rFonts w:cs="Arial"/>
              </w:rPr>
            </w:pPr>
            <w:r w:rsidRPr="0077724D">
              <w:rPr>
                <w:bCs w:val="0"/>
                <w:szCs w:val="20"/>
              </w:rPr>
              <w:t>Produce reports on education initiatives, individual performance management and specific clinical competence as set by NZRC, ILCOR and Lakes District.</w:t>
            </w:r>
          </w:p>
        </w:tc>
      </w:tr>
      <w:tr w:rsidR="003C0CAB" w:rsidRPr="00B305A9" w:rsidTr="003C0CAB">
        <w:tc>
          <w:tcPr>
            <w:tcW w:w="3642" w:type="dxa"/>
            <w:tcBorders>
              <w:top w:val="single" w:sz="8" w:space="0" w:color="182B49"/>
              <w:bottom w:val="single" w:sz="8" w:space="0" w:color="182B49"/>
            </w:tcBorders>
          </w:tcPr>
          <w:p w:rsidR="0077724D" w:rsidRPr="0077724D" w:rsidRDefault="0077724D" w:rsidP="0077724D">
            <w:pPr>
              <w:pStyle w:val="TableText"/>
              <w:rPr>
                <w:b/>
              </w:rPr>
            </w:pPr>
            <w:r w:rsidRPr="0077724D">
              <w:rPr>
                <w:b/>
              </w:rPr>
              <w:t>Contribution to</w:t>
            </w:r>
          </w:p>
          <w:p w:rsidR="0077724D" w:rsidRDefault="0077724D" w:rsidP="0077724D">
            <w:pPr>
              <w:pStyle w:val="TableText"/>
              <w:rPr>
                <w:b/>
                <w:i/>
              </w:rPr>
            </w:pPr>
            <w:r w:rsidRPr="0077724D">
              <w:rPr>
                <w:b/>
              </w:rPr>
              <w:t>Service delivery</w:t>
            </w:r>
            <w:r w:rsidRPr="0077724D">
              <w:rPr>
                <w:b/>
                <w:i/>
              </w:rPr>
              <w:t xml:space="preserve"> </w:t>
            </w:r>
          </w:p>
          <w:p w:rsidR="0009778E" w:rsidRPr="0009778E" w:rsidRDefault="0077724D" w:rsidP="0077724D">
            <w:pPr>
              <w:pStyle w:val="TableText"/>
              <w:rPr>
                <w:i/>
              </w:rPr>
            </w:pPr>
            <w:r w:rsidRPr="0077724D">
              <w:rPr>
                <w:i/>
              </w:rPr>
              <w:t>Interacts with team and promotes best practice</w:t>
            </w:r>
          </w:p>
        </w:tc>
        <w:tc>
          <w:tcPr>
            <w:tcW w:w="10928" w:type="dxa"/>
            <w:tcBorders>
              <w:top w:val="single" w:sz="8" w:space="0" w:color="182B49"/>
              <w:bottom w:val="single" w:sz="8" w:space="0" w:color="182B49"/>
            </w:tcBorders>
          </w:tcPr>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Acts as a resource relating to resuscitation and deteriorating patients for members of the multidisciplinary team;</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Provides clinical input into the development of policies, procedures and strategies</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Provides positive clinical leadership, guidance and support to staff.</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Participate in initiatives to address the cost effectiveness and quality of management of cardiac arrest and resuscitation training.</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Support the activity of the Resuscitation Committee.</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Assist with the production of reports on education initiatives, individual performance management and specific clinical competence as set by NZRC, ILCOR and Lakes District.</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Act as a resource relating to resuscitation and deteriorating patients for members of the multidisciplinary team.</w:t>
            </w:r>
          </w:p>
          <w:p w:rsidR="0077724D"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Contribute to a resuscitation training plan at the beginning of each financial year.</w:t>
            </w:r>
          </w:p>
          <w:p w:rsidR="00E756F0" w:rsidRPr="0077724D" w:rsidRDefault="0077724D" w:rsidP="0077724D">
            <w:pPr>
              <w:numPr>
                <w:ilvl w:val="0"/>
                <w:numId w:val="1"/>
              </w:numPr>
              <w:tabs>
                <w:tab w:val="clear" w:pos="720"/>
                <w:tab w:val="num" w:pos="361"/>
              </w:tabs>
              <w:ind w:left="361" w:hanging="361"/>
              <w:jc w:val="both"/>
              <w:rPr>
                <w:rFonts w:cs="Arial"/>
                <w:bCs w:val="0"/>
                <w:iCs/>
                <w:szCs w:val="20"/>
                <w:lang w:val="en-US"/>
              </w:rPr>
            </w:pPr>
            <w:r w:rsidRPr="0077724D">
              <w:rPr>
                <w:rFonts w:cs="Arial"/>
                <w:bCs w:val="0"/>
                <w:iCs/>
                <w:szCs w:val="20"/>
                <w:lang w:val="en-US"/>
              </w:rPr>
              <w:t>Work with the CNS to ensure that a quality resuscitation education service is provided within the constraints of the budget.</w:t>
            </w:r>
          </w:p>
        </w:tc>
      </w:tr>
      <w:tr w:rsidR="003C0CAB" w:rsidRPr="00B305A9" w:rsidTr="008B2893">
        <w:tc>
          <w:tcPr>
            <w:tcW w:w="3642" w:type="dxa"/>
            <w:tcBorders>
              <w:top w:val="single" w:sz="8" w:space="0" w:color="182B49"/>
            </w:tcBorders>
          </w:tcPr>
          <w:p w:rsidR="003C0CAB" w:rsidRPr="008D71A5" w:rsidRDefault="0077724D" w:rsidP="008D71A5">
            <w:pPr>
              <w:pStyle w:val="TableText"/>
              <w:rPr>
                <w:b/>
              </w:rPr>
            </w:pPr>
            <w:r w:rsidRPr="0077724D">
              <w:rPr>
                <w:b/>
              </w:rPr>
              <w:t xml:space="preserve">Other requirements </w:t>
            </w:r>
          </w:p>
        </w:tc>
        <w:tc>
          <w:tcPr>
            <w:tcW w:w="10928" w:type="dxa"/>
            <w:tcBorders>
              <w:top w:val="single" w:sz="8" w:space="0" w:color="182B49"/>
            </w:tcBorders>
          </w:tcPr>
          <w:p w:rsidR="0077724D" w:rsidRDefault="0077724D" w:rsidP="0077724D">
            <w:pPr>
              <w:pStyle w:val="TableBulletPoint"/>
            </w:pPr>
            <w:r>
              <w:t>The Lakes District is required to provide 24 hour services which at times may require you to change duties or redeploy to another unit/department to ensure safe patient care.</w:t>
            </w:r>
          </w:p>
          <w:p w:rsidR="003C0CAB" w:rsidRPr="003C0CAB" w:rsidRDefault="0077724D" w:rsidP="0077724D">
            <w:pPr>
              <w:pStyle w:val="TableBulletPoint"/>
            </w:pPr>
            <w:r>
              <w:t>This position description is not exhaustive and you may be requested to perform other reasonable tasks within your scope of practice.</w:t>
            </w:r>
          </w:p>
        </w:tc>
      </w:tr>
    </w:tbl>
    <w:p w:rsidR="005B3EC8" w:rsidRPr="00B305A9" w:rsidRDefault="005B3EC8">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403EDF">
        <w:trPr>
          <w:cantSplit/>
          <w:tblHeader/>
        </w:trPr>
        <w:tc>
          <w:tcPr>
            <w:tcW w:w="3640" w:type="dxa"/>
            <w:tcBorders>
              <w:bottom w:val="single" w:sz="8" w:space="0" w:color="182B49"/>
            </w:tcBorders>
          </w:tcPr>
          <w:p w:rsidR="00A04E1B" w:rsidRPr="00B305A9" w:rsidRDefault="00A04E1B" w:rsidP="00403EDF">
            <w:pPr>
              <w:pStyle w:val="TableHeading"/>
            </w:pPr>
            <w:r w:rsidRPr="00B305A9">
              <w:t>Key Objectives</w:t>
            </w:r>
          </w:p>
        </w:tc>
        <w:tc>
          <w:tcPr>
            <w:tcW w:w="3645" w:type="dxa"/>
            <w:tcBorders>
              <w:bottom w:val="single" w:sz="8" w:space="0" w:color="182B49"/>
            </w:tcBorders>
          </w:tcPr>
          <w:p w:rsidR="00A04E1B" w:rsidRPr="00B305A9" w:rsidRDefault="00A04E1B" w:rsidP="00403EDF">
            <w:pPr>
              <w:pStyle w:val="TableHeading"/>
            </w:pPr>
            <w:r w:rsidRPr="00B305A9">
              <w:t>Description</w:t>
            </w:r>
          </w:p>
        </w:tc>
        <w:tc>
          <w:tcPr>
            <w:tcW w:w="7285" w:type="dxa"/>
            <w:tcBorders>
              <w:bottom w:val="single" w:sz="8" w:space="0" w:color="182B49"/>
            </w:tcBorders>
          </w:tcPr>
          <w:p w:rsidR="00A04E1B" w:rsidRPr="00B305A9" w:rsidRDefault="00A04E1B" w:rsidP="00403EDF">
            <w:pPr>
              <w:pStyle w:val="TableHeading"/>
            </w:pPr>
            <w:r w:rsidRPr="00B305A9">
              <w:t>Expected Outcomes</w:t>
            </w:r>
          </w:p>
        </w:tc>
      </w:tr>
      <w:tr w:rsidR="007300F7" w:rsidRPr="00B305A9" w:rsidTr="007300F7">
        <w:trPr>
          <w:cantSplit/>
          <w:trHeight w:val="20"/>
        </w:trPr>
        <w:tc>
          <w:tcPr>
            <w:tcW w:w="3640" w:type="dxa"/>
            <w:tcBorders>
              <w:top w:val="single" w:sz="8" w:space="0" w:color="182B49"/>
            </w:tcBorders>
          </w:tcPr>
          <w:p w:rsidR="007300F7" w:rsidRPr="00B305A9" w:rsidRDefault="007300F7" w:rsidP="00C40D80">
            <w:pPr>
              <w:spacing w:before="60" w:afterLines="60" w:after="144"/>
              <w:rPr>
                <w:rFonts w:cs="Arial"/>
                <w:b/>
                <w:szCs w:val="20"/>
              </w:rPr>
            </w:pPr>
            <w:r w:rsidRPr="00B305A9">
              <w:rPr>
                <w:rFonts w:cs="Arial"/>
                <w:b/>
                <w:szCs w:val="20"/>
              </w:rPr>
              <w:t>Communication and Personal Interaction</w:t>
            </w:r>
          </w:p>
          <w:p w:rsidR="007300F7" w:rsidRPr="00B305A9" w:rsidRDefault="007300F7" w:rsidP="00AE1DAF">
            <w:pPr>
              <w:spacing w:before="60" w:afterLines="60" w:after="144"/>
              <w:jc w:val="center"/>
              <w:rPr>
                <w:rFonts w:cs="Arial"/>
                <w:b/>
                <w:szCs w:val="20"/>
              </w:rPr>
            </w:pPr>
            <w:r w:rsidRPr="00B305A9">
              <w:rPr>
                <w:rFonts w:cs="Arial"/>
                <w:b/>
                <w:szCs w:val="20"/>
              </w:rPr>
              <w:t>Te Ringa Hora</w:t>
            </w:r>
          </w:p>
          <w:p w:rsidR="007300F7" w:rsidRPr="00B305A9" w:rsidRDefault="007300F7" w:rsidP="00AE1DAF">
            <w:pPr>
              <w:spacing w:before="60" w:afterLines="60" w:after="144"/>
              <w:jc w:val="center"/>
              <w:rPr>
                <w:rFonts w:cs="Arial"/>
                <w:b/>
                <w:i/>
                <w:szCs w:val="20"/>
              </w:rPr>
            </w:pPr>
            <w:r w:rsidRPr="00B305A9">
              <w:rPr>
                <w:rFonts w:cs="Arial"/>
                <w:noProof/>
                <w:szCs w:val="20"/>
                <w:lang w:eastAsia="en-NZ"/>
              </w:rPr>
              <w:drawing>
                <wp:inline distT="0" distB="0" distL="0" distR="0" wp14:anchorId="3E1D15D9" wp14:editId="7CDC0763">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AE1DAF">
            <w:pPr>
              <w:spacing w:before="60" w:afterLines="60" w:after="144"/>
              <w:jc w:val="center"/>
              <w:rPr>
                <w:rFonts w:cs="Arial"/>
                <w:b/>
                <w:i/>
                <w:szCs w:val="20"/>
              </w:rPr>
            </w:pPr>
            <w:r w:rsidRPr="00B305A9">
              <w:rPr>
                <w:rFonts w:cs="Arial"/>
                <w:b/>
                <w:i/>
                <w:szCs w:val="20"/>
              </w:rPr>
              <w:t>the open hand (denoting someone who is sociable)</w:t>
            </w:r>
          </w:p>
        </w:tc>
        <w:tc>
          <w:tcPr>
            <w:tcW w:w="3645" w:type="dxa"/>
            <w:tcBorders>
              <w:top w:val="single" w:sz="8" w:space="0" w:color="182B49"/>
            </w:tcBorders>
          </w:tcPr>
          <w:p w:rsidR="007300F7" w:rsidRPr="00403EDF" w:rsidRDefault="007300F7" w:rsidP="008D71A5">
            <w:pPr>
              <w:pStyle w:val="TableText"/>
            </w:pPr>
            <w:r w:rsidRPr="006A30D9">
              <w:t xml:space="preserve">Openly communicates and cooperates with all </w:t>
            </w:r>
            <w:r w:rsidRPr="008D71A5">
              <w:t>levels</w:t>
            </w:r>
            <w:r w:rsidRPr="006A30D9">
              <w:t xml:space="preserve"> of DHB employees, patients and visitors.</w:t>
            </w:r>
          </w:p>
        </w:tc>
        <w:tc>
          <w:tcPr>
            <w:tcW w:w="7285" w:type="dxa"/>
            <w:tcBorders>
              <w:top w:val="single" w:sz="8" w:space="0" w:color="182B49"/>
            </w:tcBorders>
          </w:tcPr>
          <w:p w:rsidR="00C33465" w:rsidRDefault="00C33465" w:rsidP="0077724D">
            <w:pPr>
              <w:pStyle w:val="TableBulletPoint"/>
            </w:pPr>
            <w:r>
              <w:t xml:space="preserve">Listens </w:t>
            </w:r>
            <w:r w:rsidR="00E32F34">
              <w:t>actively absorbs messages and responds appropriately</w:t>
            </w:r>
          </w:p>
          <w:p w:rsidR="007300F7" w:rsidRPr="008D71A5" w:rsidRDefault="007300F7" w:rsidP="0077724D">
            <w:pPr>
              <w:pStyle w:val="TableBulletPoint"/>
            </w:pPr>
            <w:r w:rsidRPr="008D71A5">
              <w:t>Builds and maintains open respectful relationships.</w:t>
            </w:r>
          </w:p>
          <w:p w:rsidR="007300F7" w:rsidRPr="008D71A5" w:rsidRDefault="007300F7" w:rsidP="0077724D">
            <w:pPr>
              <w:pStyle w:val="TableBulletPoint"/>
            </w:pPr>
            <w:r w:rsidRPr="008D71A5">
              <w:t>Openly and constructively participates in conversations with multidisciplinary team, patients, managers and visitors.</w:t>
            </w:r>
          </w:p>
          <w:p w:rsidR="007300F7" w:rsidRDefault="007300F7" w:rsidP="0077724D">
            <w:pPr>
              <w:pStyle w:val="TableBulletPoint"/>
            </w:pPr>
            <w:r w:rsidRPr="008D71A5">
              <w:t>Accepts differences of opinion can occur but these happen respectfully</w:t>
            </w:r>
            <w:r>
              <w:t>.</w:t>
            </w:r>
          </w:p>
          <w:p w:rsidR="00E32F34" w:rsidRDefault="00E32F34" w:rsidP="0077724D">
            <w:pPr>
              <w:pStyle w:val="TableBulletPoint"/>
            </w:pPr>
            <w:r>
              <w:t>Establishes rapport with others and gains their respect while being adaptive in relating to different types of people and situation.</w:t>
            </w:r>
          </w:p>
          <w:p w:rsidR="009E6028" w:rsidRPr="006B451E" w:rsidRDefault="009E6028" w:rsidP="009E6028">
            <w:pPr>
              <w:pStyle w:val="BodyText"/>
              <w:numPr>
                <w:ilvl w:val="0"/>
                <w:numId w:val="1"/>
              </w:numPr>
              <w:tabs>
                <w:tab w:val="clear" w:pos="720"/>
              </w:tabs>
              <w:spacing w:after="0"/>
              <w:ind w:left="318" w:hanging="284"/>
              <w:jc w:val="both"/>
              <w:rPr>
                <w:rFonts w:ascii="Arial" w:hAnsi="Arial" w:cs="Arial"/>
                <w:sz w:val="20"/>
              </w:rPr>
            </w:pPr>
            <w:r w:rsidRPr="006B451E">
              <w:rPr>
                <w:rFonts w:ascii="Arial" w:hAnsi="Arial" w:cs="Arial"/>
                <w:sz w:val="20"/>
              </w:rPr>
              <w:t xml:space="preserve">Patients and visitors are appropriately welcomed </w:t>
            </w:r>
            <w:r>
              <w:rPr>
                <w:rFonts w:ascii="Arial" w:hAnsi="Arial" w:cs="Arial"/>
                <w:sz w:val="20"/>
              </w:rPr>
              <w:t>and treated while within Te Whatu Ora Lakes</w:t>
            </w:r>
          </w:p>
          <w:p w:rsidR="009E6028" w:rsidRDefault="009E6028" w:rsidP="009E6028">
            <w:pPr>
              <w:pStyle w:val="BodyText"/>
              <w:numPr>
                <w:ilvl w:val="0"/>
                <w:numId w:val="1"/>
              </w:numPr>
              <w:tabs>
                <w:tab w:val="clear" w:pos="720"/>
              </w:tabs>
              <w:spacing w:after="0"/>
              <w:ind w:left="318" w:hanging="284"/>
              <w:jc w:val="both"/>
              <w:rPr>
                <w:rFonts w:ascii="Arial" w:hAnsi="Arial" w:cs="Arial"/>
                <w:sz w:val="20"/>
              </w:rPr>
            </w:pPr>
            <w:r>
              <w:rPr>
                <w:rFonts w:ascii="Arial" w:hAnsi="Arial" w:cs="Arial"/>
                <w:sz w:val="20"/>
              </w:rPr>
              <w:t>Communicate effectively with members of staff, the public, and other external organisations.</w:t>
            </w:r>
          </w:p>
          <w:p w:rsidR="009E6028" w:rsidRDefault="009E6028" w:rsidP="009E6028">
            <w:pPr>
              <w:pStyle w:val="BodyText"/>
              <w:numPr>
                <w:ilvl w:val="0"/>
                <w:numId w:val="1"/>
              </w:numPr>
              <w:tabs>
                <w:tab w:val="clear" w:pos="720"/>
              </w:tabs>
              <w:spacing w:after="0"/>
              <w:ind w:left="318" w:hanging="284"/>
              <w:jc w:val="both"/>
              <w:rPr>
                <w:rFonts w:ascii="Arial" w:hAnsi="Arial" w:cs="Arial"/>
                <w:sz w:val="20"/>
              </w:rPr>
            </w:pPr>
            <w:r>
              <w:rPr>
                <w:rFonts w:ascii="Arial" w:hAnsi="Arial" w:cs="Arial"/>
                <w:sz w:val="20"/>
              </w:rPr>
              <w:t>Demonstrates effective interpersonal skills and commitment to patient centred care</w:t>
            </w:r>
          </w:p>
          <w:p w:rsidR="009E6028" w:rsidRPr="00B305A9" w:rsidRDefault="009E6028" w:rsidP="0077724D">
            <w:pPr>
              <w:pStyle w:val="TableBulletPoint"/>
            </w:pPr>
            <w:r>
              <w:t>Demonstrates sound verbal and written communication skills</w:t>
            </w:r>
          </w:p>
        </w:tc>
      </w:tr>
      <w:tr w:rsidR="007300F7" w:rsidRPr="00B305A9" w:rsidTr="00FD48C1">
        <w:trPr>
          <w:cantSplit/>
          <w:trHeight w:val="832"/>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Strategy &amp; Performance</w:t>
            </w:r>
          </w:p>
          <w:p w:rsidR="007300F7" w:rsidRPr="00B305A9" w:rsidRDefault="007300F7" w:rsidP="007300F7">
            <w:pPr>
              <w:spacing w:before="60" w:afterLines="60" w:after="144"/>
              <w:jc w:val="center"/>
              <w:rPr>
                <w:rFonts w:cs="Arial"/>
                <w:b/>
                <w:szCs w:val="20"/>
              </w:rPr>
            </w:pPr>
            <w:r w:rsidRPr="00B305A9">
              <w:rPr>
                <w:rFonts w:cs="Arial"/>
                <w:b/>
                <w:szCs w:val="20"/>
              </w:rPr>
              <w:t>Te Ringa Raupā</w:t>
            </w:r>
          </w:p>
          <w:p w:rsidR="007300F7" w:rsidRPr="00B305A9" w:rsidRDefault="007300F7" w:rsidP="007300F7">
            <w:pPr>
              <w:spacing w:before="60" w:afterLines="60" w:after="144"/>
              <w:jc w:val="center"/>
              <w:rPr>
                <w:rFonts w:cs="Arial"/>
                <w:b/>
                <w:i/>
                <w:szCs w:val="20"/>
              </w:rPr>
            </w:pPr>
            <w:r w:rsidRPr="00B305A9">
              <w:rPr>
                <w:rFonts w:cs="Arial"/>
                <w:noProof/>
                <w:szCs w:val="20"/>
                <w:lang w:eastAsia="en-NZ"/>
              </w:rPr>
              <w:drawing>
                <wp:inline distT="0" distB="0" distL="0" distR="0" wp14:anchorId="1AB58424" wp14:editId="409B17F1">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nil"/>
            </w:tcBorders>
          </w:tcPr>
          <w:p w:rsidR="007300F7" w:rsidRPr="007300F7" w:rsidRDefault="007300F7" w:rsidP="007300F7">
            <w:pPr>
              <w:pStyle w:val="TableText"/>
            </w:pPr>
            <w:r w:rsidRPr="006A30D9">
              <w:t>Spends energy on delivering role requ</w:t>
            </w:r>
            <w:r>
              <w:t>irements and meeting objectives.</w:t>
            </w:r>
          </w:p>
        </w:tc>
        <w:tc>
          <w:tcPr>
            <w:tcW w:w="7285" w:type="dxa"/>
            <w:tcBorders>
              <w:top w:val="single" w:sz="8" w:space="0" w:color="182B49"/>
              <w:bottom w:val="nil"/>
            </w:tcBorders>
          </w:tcPr>
          <w:p w:rsidR="007300F7" w:rsidRPr="00BC2783" w:rsidRDefault="00FD48C1" w:rsidP="0077724D">
            <w:pPr>
              <w:pStyle w:val="TableBulletPoint"/>
            </w:pPr>
            <w:r w:rsidRPr="006B451E">
              <w:t>Has an energet</w:t>
            </w:r>
            <w:r>
              <w:t>ic approach to work and is self-</w:t>
            </w:r>
            <w:r w:rsidRPr="006B451E">
              <w:t>motivated.</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spacing w:before="60" w:afterLines="60" w:after="144"/>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Organises own time to deliver on required tasks and duties</w:t>
            </w:r>
            <w:r>
              <w:t>.</w:t>
            </w:r>
          </w:p>
        </w:tc>
        <w:tc>
          <w:tcPr>
            <w:tcW w:w="7285" w:type="dxa"/>
            <w:tcBorders>
              <w:top w:val="nil"/>
              <w:bottom w:val="single" w:sz="8" w:space="0" w:color="182B49"/>
            </w:tcBorders>
          </w:tcPr>
          <w:p w:rsidR="007300F7" w:rsidRPr="002A0EAC" w:rsidRDefault="007300F7" w:rsidP="0077724D">
            <w:pPr>
              <w:pStyle w:val="TableBulletPoint"/>
            </w:pPr>
            <w:r w:rsidRPr="002A0EAC">
              <w:t>Accepts direction and instruction of manager but is able to work effectively without direct guidance.</w:t>
            </w:r>
          </w:p>
          <w:p w:rsidR="007300F7" w:rsidRDefault="007300F7" w:rsidP="0077724D">
            <w:pPr>
              <w:pStyle w:val="TableBulletPoint"/>
            </w:pPr>
            <w:r w:rsidRPr="002A0EAC">
              <w:t>Maintains expected productivity in line with assigned duties.</w:t>
            </w:r>
          </w:p>
          <w:p w:rsidR="009463C8" w:rsidRPr="006B451E" w:rsidRDefault="009463C8" w:rsidP="009463C8">
            <w:pPr>
              <w:pStyle w:val="BodyText"/>
              <w:numPr>
                <w:ilvl w:val="0"/>
                <w:numId w:val="1"/>
              </w:numPr>
              <w:tabs>
                <w:tab w:val="clear" w:pos="720"/>
              </w:tabs>
              <w:spacing w:after="0"/>
              <w:ind w:left="318" w:hanging="284"/>
              <w:rPr>
                <w:rFonts w:ascii="Arial" w:hAnsi="Arial" w:cs="Arial"/>
                <w:sz w:val="20"/>
              </w:rPr>
            </w:pPr>
            <w:r w:rsidRPr="006B451E">
              <w:rPr>
                <w:rFonts w:ascii="Arial" w:hAnsi="Arial" w:cs="Arial"/>
                <w:sz w:val="20"/>
              </w:rPr>
              <w:t>Organises time and resources effectively.</w:t>
            </w:r>
          </w:p>
          <w:p w:rsidR="009463C8" w:rsidRPr="00FD48C1" w:rsidRDefault="009463C8" w:rsidP="00FD48C1">
            <w:pPr>
              <w:pStyle w:val="BodyText"/>
              <w:numPr>
                <w:ilvl w:val="0"/>
                <w:numId w:val="1"/>
              </w:numPr>
              <w:tabs>
                <w:tab w:val="clear" w:pos="720"/>
              </w:tabs>
              <w:spacing w:after="0"/>
              <w:ind w:left="318" w:hanging="284"/>
              <w:rPr>
                <w:rFonts w:ascii="Arial" w:hAnsi="Arial" w:cs="Arial"/>
                <w:sz w:val="20"/>
              </w:rPr>
            </w:pPr>
            <w:r w:rsidRPr="006B451E">
              <w:rPr>
                <w:rFonts w:ascii="Arial" w:hAnsi="Arial" w:cs="Arial"/>
                <w:sz w:val="20"/>
              </w:rPr>
              <w:t>Understands and work towards achievement of the organisation’s goals.</w:t>
            </w:r>
          </w:p>
        </w:tc>
      </w:tr>
      <w:tr w:rsidR="007300F7" w:rsidRPr="00B305A9" w:rsidTr="00FD48C1">
        <w:trPr>
          <w:cantSplit/>
          <w:trHeight w:val="1472"/>
        </w:trPr>
        <w:tc>
          <w:tcPr>
            <w:tcW w:w="3640" w:type="dxa"/>
            <w:vMerge w:val="restart"/>
            <w:tcBorders>
              <w:top w:val="single" w:sz="8" w:space="0" w:color="182B49"/>
            </w:tcBorders>
          </w:tcPr>
          <w:p w:rsidR="007300F7" w:rsidRPr="00B305A9" w:rsidRDefault="007300F7" w:rsidP="007300F7">
            <w:pPr>
              <w:keepNext/>
              <w:keepLines/>
              <w:spacing w:before="60" w:after="60"/>
              <w:rPr>
                <w:rFonts w:cs="Arial"/>
                <w:b/>
                <w:szCs w:val="20"/>
              </w:rPr>
            </w:pPr>
            <w:r w:rsidRPr="00B305A9">
              <w:rPr>
                <w:rFonts w:cs="Arial"/>
                <w:b/>
                <w:szCs w:val="20"/>
              </w:rPr>
              <w:t>Development and Change</w:t>
            </w:r>
          </w:p>
          <w:p w:rsidR="007300F7" w:rsidRPr="00B305A9" w:rsidRDefault="007300F7" w:rsidP="007300F7">
            <w:pPr>
              <w:keepNext/>
              <w:keepLines/>
              <w:spacing w:before="60" w:after="60"/>
              <w:jc w:val="center"/>
              <w:rPr>
                <w:rFonts w:cs="Arial"/>
                <w:b/>
                <w:szCs w:val="20"/>
              </w:rPr>
            </w:pPr>
            <w:r w:rsidRPr="00B305A9">
              <w:rPr>
                <w:rFonts w:cs="Arial"/>
                <w:b/>
                <w:szCs w:val="20"/>
              </w:rPr>
              <w:t>Te Ringa Ahuahu</w:t>
            </w:r>
          </w:p>
          <w:p w:rsidR="007300F7" w:rsidRPr="00B305A9" w:rsidRDefault="007300F7" w:rsidP="007300F7">
            <w:pPr>
              <w:keepNext/>
              <w:keepLines/>
              <w:spacing w:before="60" w:after="60"/>
              <w:jc w:val="center"/>
              <w:rPr>
                <w:rFonts w:cs="Arial"/>
                <w:b/>
                <w:i/>
                <w:szCs w:val="20"/>
              </w:rPr>
            </w:pPr>
            <w:r w:rsidRPr="00B305A9">
              <w:rPr>
                <w:rFonts w:cs="Arial"/>
                <w:noProof/>
                <w:szCs w:val="20"/>
                <w:lang w:eastAsia="en-NZ"/>
              </w:rPr>
              <w:drawing>
                <wp:inline distT="0" distB="0" distL="0" distR="0" wp14:anchorId="2DF5C00A" wp14:editId="47D513C7">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nil"/>
            </w:tcBorders>
          </w:tcPr>
          <w:p w:rsidR="007300F7" w:rsidRDefault="007300F7" w:rsidP="007300F7">
            <w:pPr>
              <w:pStyle w:val="TableText"/>
            </w:pPr>
            <w:r w:rsidRPr="006A30D9">
              <w:t>Accepts change in day to day practices and contributes to decision making of the team.</w:t>
            </w:r>
          </w:p>
          <w:p w:rsidR="00FD48C1" w:rsidRDefault="00FD48C1" w:rsidP="007300F7">
            <w:pPr>
              <w:pStyle w:val="TableText"/>
            </w:pPr>
          </w:p>
          <w:p w:rsidR="00FD48C1" w:rsidRPr="006A30D9" w:rsidRDefault="00FD48C1" w:rsidP="007300F7">
            <w:pPr>
              <w:pStyle w:val="TableText"/>
            </w:pPr>
            <w:r w:rsidRPr="006A30D9">
              <w:t>Makes suggestions to increase efficiency of the unit.</w:t>
            </w:r>
          </w:p>
        </w:tc>
        <w:tc>
          <w:tcPr>
            <w:tcW w:w="7285" w:type="dxa"/>
            <w:tcBorders>
              <w:top w:val="single" w:sz="8" w:space="0" w:color="182B49"/>
              <w:bottom w:val="nil"/>
            </w:tcBorders>
          </w:tcPr>
          <w:p w:rsidR="00FD48C1" w:rsidRPr="00C925A8" w:rsidRDefault="00FD48C1" w:rsidP="00FD48C1">
            <w:pPr>
              <w:numPr>
                <w:ilvl w:val="0"/>
                <w:numId w:val="1"/>
              </w:numPr>
              <w:tabs>
                <w:tab w:val="clear" w:pos="720"/>
              </w:tabs>
              <w:ind w:left="318" w:hanging="284"/>
              <w:jc w:val="both"/>
              <w:rPr>
                <w:rFonts w:cs="Arial"/>
                <w:bCs w:val="0"/>
                <w:szCs w:val="20"/>
                <w:lang w:val="en-GB"/>
              </w:rPr>
            </w:pPr>
            <w:r w:rsidRPr="00C925A8">
              <w:rPr>
                <w:rFonts w:cs="Arial"/>
                <w:bCs w:val="0"/>
                <w:szCs w:val="20"/>
                <w:lang w:val="en-GB"/>
              </w:rPr>
              <w:t>Can adjust behaviour to the demands of the work environment in order to remain productive through periods of transition, ambiguity, uncertainty and stress</w:t>
            </w:r>
          </w:p>
          <w:p w:rsidR="00FD48C1" w:rsidRPr="00C925A8" w:rsidRDefault="00FD48C1" w:rsidP="00FD48C1">
            <w:pPr>
              <w:numPr>
                <w:ilvl w:val="0"/>
                <w:numId w:val="1"/>
              </w:numPr>
              <w:tabs>
                <w:tab w:val="clear" w:pos="720"/>
              </w:tabs>
              <w:ind w:left="318" w:hanging="284"/>
              <w:jc w:val="both"/>
              <w:rPr>
                <w:rFonts w:cs="Arial"/>
                <w:bCs w:val="0"/>
                <w:szCs w:val="20"/>
                <w:lang w:val="en-GB"/>
              </w:rPr>
            </w:pPr>
            <w:r w:rsidRPr="00C925A8">
              <w:rPr>
                <w:rFonts w:cs="Arial"/>
                <w:bCs w:val="0"/>
                <w:szCs w:val="20"/>
                <w:lang w:val="en-GB"/>
              </w:rPr>
              <w:t>Works with managers and team to make any changes within practices work</w:t>
            </w:r>
          </w:p>
          <w:p w:rsidR="00FD48C1" w:rsidRPr="00C925A8" w:rsidRDefault="00FD48C1" w:rsidP="00FD48C1">
            <w:pPr>
              <w:numPr>
                <w:ilvl w:val="0"/>
                <w:numId w:val="1"/>
              </w:numPr>
              <w:tabs>
                <w:tab w:val="clear" w:pos="720"/>
              </w:tabs>
              <w:ind w:left="318" w:hanging="284"/>
              <w:jc w:val="both"/>
              <w:rPr>
                <w:rFonts w:cs="Arial"/>
                <w:bCs w:val="0"/>
                <w:szCs w:val="20"/>
                <w:lang w:val="en-GB"/>
              </w:rPr>
            </w:pPr>
            <w:r w:rsidRPr="00C925A8">
              <w:rPr>
                <w:rFonts w:cs="Arial"/>
                <w:bCs w:val="0"/>
                <w:szCs w:val="20"/>
                <w:lang w:val="en-GB"/>
              </w:rPr>
              <w:t>Contributes to change processes, offering solution based ideas</w:t>
            </w:r>
          </w:p>
          <w:p w:rsidR="00FD48C1" w:rsidRPr="00C925A8" w:rsidRDefault="00FD48C1" w:rsidP="00FD48C1">
            <w:pPr>
              <w:numPr>
                <w:ilvl w:val="0"/>
                <w:numId w:val="1"/>
              </w:numPr>
              <w:tabs>
                <w:tab w:val="clear" w:pos="720"/>
              </w:tabs>
              <w:ind w:left="318" w:hanging="284"/>
              <w:jc w:val="both"/>
              <w:rPr>
                <w:rFonts w:cs="Arial"/>
                <w:bCs w:val="0"/>
                <w:szCs w:val="20"/>
                <w:lang w:val="en-GB"/>
              </w:rPr>
            </w:pPr>
            <w:r w:rsidRPr="00C925A8">
              <w:rPr>
                <w:rFonts w:cs="Arial"/>
                <w:bCs w:val="0"/>
                <w:szCs w:val="20"/>
                <w:lang w:val="en-GB"/>
              </w:rPr>
              <w:t>Constructively makes suggestions to improve process or practices and gain efficiencies</w:t>
            </w:r>
          </w:p>
          <w:p w:rsidR="009463C8" w:rsidRPr="009463C8" w:rsidRDefault="00FD48C1" w:rsidP="00FD48C1">
            <w:pPr>
              <w:numPr>
                <w:ilvl w:val="0"/>
                <w:numId w:val="1"/>
              </w:numPr>
              <w:tabs>
                <w:tab w:val="clear" w:pos="720"/>
              </w:tabs>
              <w:ind w:left="318" w:hanging="284"/>
              <w:jc w:val="both"/>
              <w:rPr>
                <w:rFonts w:cs="Arial"/>
                <w:bCs w:val="0"/>
                <w:szCs w:val="20"/>
                <w:lang w:val="en-GB"/>
              </w:rPr>
            </w:pPr>
            <w:r w:rsidRPr="00C925A8">
              <w:rPr>
                <w:rFonts w:cs="Arial"/>
              </w:rPr>
              <w:t>Accepts when ideas are not accepted for implementation</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keepNext/>
              <w:keepLines/>
              <w:spacing w:before="60" w:after="60"/>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p>
        </w:tc>
        <w:tc>
          <w:tcPr>
            <w:tcW w:w="7285" w:type="dxa"/>
            <w:tcBorders>
              <w:top w:val="nil"/>
              <w:bottom w:val="single" w:sz="8" w:space="0" w:color="182B49"/>
            </w:tcBorders>
          </w:tcPr>
          <w:p w:rsidR="007300F7" w:rsidRPr="005B1B8A" w:rsidRDefault="007300F7" w:rsidP="00FD48C1">
            <w:pPr>
              <w:pStyle w:val="TableBulletPoint"/>
              <w:numPr>
                <w:ilvl w:val="0"/>
                <w:numId w:val="0"/>
              </w:numPr>
            </w:pPr>
          </w:p>
        </w:tc>
      </w:tr>
      <w:tr w:rsidR="007300F7" w:rsidRPr="00B305A9" w:rsidTr="00BD308C">
        <w:trPr>
          <w:cantSplit/>
        </w:trPr>
        <w:tc>
          <w:tcPr>
            <w:tcW w:w="3640" w:type="dxa"/>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Personal Accountability</w:t>
            </w:r>
          </w:p>
          <w:p w:rsidR="007300F7" w:rsidRPr="00B305A9" w:rsidRDefault="007300F7" w:rsidP="007300F7">
            <w:pPr>
              <w:spacing w:before="60" w:afterLines="60" w:after="144"/>
              <w:jc w:val="center"/>
              <w:rPr>
                <w:rFonts w:cs="Arial"/>
                <w:b/>
                <w:szCs w:val="20"/>
              </w:rPr>
            </w:pPr>
            <w:r w:rsidRPr="00B305A9">
              <w:rPr>
                <w:rFonts w:cs="Arial"/>
                <w:b/>
                <w:szCs w:val="20"/>
              </w:rPr>
              <w:t>Te Ringa Tōmau</w:t>
            </w:r>
          </w:p>
          <w:p w:rsidR="007300F7" w:rsidRPr="00B305A9" w:rsidRDefault="007300F7" w:rsidP="007300F7">
            <w:pPr>
              <w:spacing w:before="60" w:afterLines="60" w:after="144"/>
              <w:jc w:val="center"/>
              <w:rPr>
                <w:rFonts w:cs="Arial"/>
                <w:b/>
                <w:szCs w:val="20"/>
              </w:rPr>
            </w:pPr>
            <w:r w:rsidRPr="00B305A9">
              <w:rPr>
                <w:rFonts w:cs="Arial"/>
                <w:noProof/>
                <w:szCs w:val="20"/>
                <w:lang w:eastAsia="en-NZ"/>
              </w:rPr>
              <w:drawing>
                <wp:inline distT="0" distB="0" distL="0" distR="0" wp14:anchorId="54951248" wp14:editId="75EB43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nil"/>
            </w:tcBorders>
          </w:tcPr>
          <w:p w:rsidR="007300F7" w:rsidRDefault="007300F7" w:rsidP="007300F7">
            <w:pPr>
              <w:pStyle w:val="TableText"/>
            </w:pPr>
            <w:r w:rsidRPr="006A30D9">
              <w:t>Is open with manager and colleagues and open to accepting feedback and critique to improve upon practice.</w:t>
            </w:r>
          </w:p>
          <w:p w:rsidR="00FD48C1" w:rsidRDefault="00FD48C1" w:rsidP="007300F7">
            <w:pPr>
              <w:pStyle w:val="TableText"/>
            </w:pPr>
          </w:p>
          <w:p w:rsidR="00FD48C1" w:rsidRPr="006A30D9" w:rsidRDefault="00FD48C1" w:rsidP="007300F7">
            <w:pPr>
              <w:pStyle w:val="TableText"/>
            </w:pPr>
            <w:r w:rsidRPr="006A30D9">
              <w:t>Looks for and undertakes development activities appropriate for role and career development.</w:t>
            </w:r>
          </w:p>
        </w:tc>
        <w:tc>
          <w:tcPr>
            <w:tcW w:w="7285" w:type="dxa"/>
            <w:tcBorders>
              <w:top w:val="single" w:sz="8" w:space="0" w:color="182B49"/>
              <w:bottom w:val="nil"/>
            </w:tcBorders>
          </w:tcPr>
          <w:p w:rsidR="00FD48C1" w:rsidRPr="00C925A8" w:rsidRDefault="00FD48C1" w:rsidP="00FD48C1">
            <w:pPr>
              <w:pStyle w:val="TableBulletPoint"/>
              <w:rPr>
                <w:bCs/>
              </w:rPr>
            </w:pPr>
            <w:r w:rsidRPr="00C925A8">
              <w:t>Offers constructive criticism and accepts feedback.</w:t>
            </w:r>
          </w:p>
          <w:p w:rsidR="00FD48C1" w:rsidRPr="00C925A8" w:rsidRDefault="00FD48C1" w:rsidP="00FD48C1">
            <w:pPr>
              <w:pStyle w:val="TableBulletPoint"/>
              <w:rPr>
                <w:bCs/>
              </w:rPr>
            </w:pPr>
            <w:r w:rsidRPr="00C925A8">
              <w:t>Establishes rapport with others and gains their respect while being adaptive in relating to different types of people and situations, to allow improvements to be made.</w:t>
            </w:r>
          </w:p>
          <w:p w:rsidR="00FD48C1" w:rsidRPr="00C925A8" w:rsidRDefault="00FD48C1" w:rsidP="00FD48C1">
            <w:pPr>
              <w:pStyle w:val="TableBulletPoint"/>
              <w:rPr>
                <w:bCs/>
              </w:rPr>
            </w:pPr>
            <w:r w:rsidRPr="00C925A8">
              <w:t>Accepts all feedback and participates in feedback discussions appropriately</w:t>
            </w:r>
          </w:p>
          <w:p w:rsidR="00FD48C1" w:rsidRPr="00C925A8" w:rsidRDefault="00FD48C1" w:rsidP="00FD48C1">
            <w:pPr>
              <w:pStyle w:val="TableBulletPoint"/>
              <w:rPr>
                <w:bCs/>
              </w:rPr>
            </w:pPr>
            <w:r w:rsidRPr="00C925A8">
              <w:t>Responds and queries how improvements can be made</w:t>
            </w:r>
          </w:p>
          <w:p w:rsidR="00FD48C1" w:rsidRPr="00C925A8" w:rsidRDefault="00FD48C1" w:rsidP="00FD48C1">
            <w:pPr>
              <w:pStyle w:val="TableBulletPoint"/>
              <w:rPr>
                <w:bCs/>
              </w:rPr>
            </w:pPr>
            <w:r w:rsidRPr="00C925A8">
              <w:t>Advises manager wherever issues may be impacting on performance</w:t>
            </w:r>
          </w:p>
          <w:p w:rsidR="00FD48C1" w:rsidRPr="00C925A8" w:rsidRDefault="00FD48C1" w:rsidP="00FD48C1">
            <w:pPr>
              <w:pStyle w:val="TableBulletPoint"/>
              <w:rPr>
                <w:bCs/>
              </w:rPr>
            </w:pPr>
            <w:r w:rsidRPr="00C925A8">
              <w:t>Recognises areas that could be improved in own practice</w:t>
            </w:r>
          </w:p>
          <w:p w:rsidR="007300F7" w:rsidRPr="005B1B8A" w:rsidRDefault="00FD48C1" w:rsidP="00FD48C1">
            <w:pPr>
              <w:pStyle w:val="TableBulletPoint"/>
            </w:pPr>
            <w:r w:rsidRPr="00C925A8">
              <w:t>Requests learning and development opportunities to enhance practice in role and/ or to assist where improvements can be made</w:t>
            </w:r>
            <w:r w:rsidR="007300F7" w:rsidRPr="005B1B8A">
              <w:t>.</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Te Ringa Taurima</w:t>
            </w:r>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7300F7" w:rsidP="007300F7">
            <w:pPr>
              <w:pStyle w:val="TableText"/>
            </w:pPr>
            <w:r w:rsidRPr="006A30D9">
              <w:t xml:space="preserve">Operates in line with </w:t>
            </w:r>
            <w:r>
              <w:t>Lakes</w:t>
            </w:r>
            <w:r w:rsidRPr="006A30D9">
              <w:t xml:space="preserve"> values and expectations an</w:t>
            </w:r>
            <w:r>
              <w:t>d professional codes of conduct</w:t>
            </w:r>
            <w:r w:rsidR="00BD308C" w:rsidRPr="00B25E4C">
              <w:t>.</w:t>
            </w:r>
          </w:p>
        </w:tc>
        <w:tc>
          <w:tcPr>
            <w:tcW w:w="7285" w:type="dxa"/>
            <w:tcBorders>
              <w:top w:val="single" w:sz="8" w:space="0" w:color="182B49"/>
              <w:bottom w:val="single" w:sz="8" w:space="0" w:color="182B49"/>
            </w:tcBorders>
          </w:tcPr>
          <w:p w:rsidR="007300F7" w:rsidRPr="007300F7" w:rsidRDefault="007300F7" w:rsidP="0077724D">
            <w:pPr>
              <w:pStyle w:val="TableBulletPoint"/>
            </w:pPr>
            <w:r w:rsidRPr="007300F7">
              <w:t>Demonstrates manaakitanga, respect, integrity and accountability in every day performance.</w:t>
            </w:r>
          </w:p>
          <w:p w:rsidR="007300F7" w:rsidRPr="007300F7" w:rsidRDefault="007300F7" w:rsidP="0077724D">
            <w:pPr>
              <w:pStyle w:val="TableBulletPoint"/>
            </w:pPr>
            <w:r w:rsidRPr="007300F7">
              <w:t>Incorporates the Lakes Way into day to day business activities.</w:t>
            </w:r>
          </w:p>
          <w:p w:rsidR="007300F7" w:rsidRPr="007300F7" w:rsidRDefault="007300F7" w:rsidP="0077724D">
            <w:pPr>
              <w:pStyle w:val="TableBulletPoint"/>
            </w:pPr>
            <w:r w:rsidRPr="007300F7">
              <w:t xml:space="preserve">Demonstrates the culture and the agreed behaviours of Te iti Kahurangi. </w:t>
            </w:r>
          </w:p>
          <w:p w:rsidR="009463C8" w:rsidRPr="00B305A9" w:rsidRDefault="007300F7" w:rsidP="00FD48C1">
            <w:pPr>
              <w:pStyle w:val="TableBulletPoint"/>
            </w:pPr>
            <w:r w:rsidRPr="007300F7">
              <w:t>Shows respect for patients, colleagues, managers, Multi-disciplinary team and others</w:t>
            </w:r>
            <w:r w:rsidR="00FD48C1">
              <w:t>.</w:t>
            </w:r>
          </w:p>
        </w:tc>
      </w:tr>
    </w:tbl>
    <w:p w:rsidR="00A04E1B" w:rsidRPr="00B305A9" w:rsidRDefault="00A04E1B">
      <w:pPr>
        <w:rPr>
          <w:rFonts w:cs="Arial"/>
          <w:szCs w:val="20"/>
        </w:rPr>
      </w:pPr>
    </w:p>
    <w:p w:rsidR="00A04E1B" w:rsidRPr="00B305A9" w:rsidRDefault="00A04E1B">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E03A13">
        <w:trPr>
          <w:cantSplit/>
          <w:tblHeader/>
        </w:trPr>
        <w:tc>
          <w:tcPr>
            <w:tcW w:w="3640" w:type="dxa"/>
            <w:tcBorders>
              <w:bottom w:val="single" w:sz="8" w:space="0" w:color="182B49"/>
            </w:tcBorders>
          </w:tcPr>
          <w:p w:rsidR="00BB0373" w:rsidRPr="00B305A9" w:rsidRDefault="00BB0373" w:rsidP="00BD308C">
            <w:pPr>
              <w:pStyle w:val="TableHeading"/>
            </w:pPr>
            <w:r w:rsidRPr="00B305A9">
              <w:t>Compulsory Requirements</w:t>
            </w:r>
          </w:p>
        </w:tc>
        <w:tc>
          <w:tcPr>
            <w:tcW w:w="10930" w:type="dxa"/>
            <w:tcBorders>
              <w:bottom w:val="single" w:sz="8" w:space="0" w:color="182B49"/>
            </w:tcBorders>
          </w:tcPr>
          <w:p w:rsidR="00BB0373" w:rsidRPr="00B305A9" w:rsidRDefault="00BB0373" w:rsidP="00BD308C">
            <w:pPr>
              <w:pStyle w:val="TableHeading"/>
            </w:pPr>
            <w:r w:rsidRPr="00B305A9">
              <w:rPr>
                <w:color w:val="0C818F"/>
              </w:rPr>
              <w:t>Expected Outcomes</w:t>
            </w:r>
          </w:p>
        </w:tc>
      </w:tr>
      <w:tr w:rsidR="00BB0373" w:rsidRPr="00B305A9" w:rsidTr="0035450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843716" w:rsidRDefault="00BB0373" w:rsidP="008D71A5">
            <w:pPr>
              <w:pStyle w:val="TableText"/>
              <w:rPr>
                <w:i/>
              </w:rPr>
            </w:pPr>
            <w:r w:rsidRPr="00843716">
              <w:rPr>
                <w:i/>
              </w:rPr>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77724D">
            <w:pPr>
              <w:pStyle w:val="TableBulletPoint"/>
              <w:rPr>
                <w:lang w:eastAsia="en-GB"/>
              </w:rPr>
            </w:pPr>
            <w:r w:rsidRPr="00B305A9">
              <w:rPr>
                <w:lang w:eastAsia="en-GB"/>
              </w:rPr>
              <w:t>Meaningful relationships are established with Te Aka Matua (Rotorua and Taupo Hospitals) and Lakes Maori Health division in the planning and delivery of services.</w:t>
            </w:r>
          </w:p>
          <w:p w:rsidR="00BB0373" w:rsidRPr="00B305A9" w:rsidRDefault="00BB0373" w:rsidP="0077724D">
            <w:pPr>
              <w:pStyle w:val="TableBulletPoint"/>
              <w:rPr>
                <w:lang w:eastAsia="en-GB"/>
              </w:rPr>
            </w:pPr>
            <w:r w:rsidRPr="00B305A9">
              <w:rPr>
                <w:lang w:eastAsia="en-GB"/>
              </w:rPr>
              <w:t>Practices are consistent with Te Tiriti o Waitangi /The Treaty of Waitangi when working with Māori.</w:t>
            </w:r>
          </w:p>
          <w:p w:rsidR="00BB0373" w:rsidRPr="00B305A9" w:rsidRDefault="00BB0373" w:rsidP="0077724D">
            <w:pPr>
              <w:pStyle w:val="TableBulletPoint"/>
              <w:rPr>
                <w:lang w:eastAsia="en-GB"/>
              </w:rPr>
            </w:pPr>
            <w:r w:rsidRPr="00B305A9">
              <w:rPr>
                <w:lang w:eastAsia="en-GB"/>
              </w:rPr>
              <w:t>Delivery of safe services for Māori are facilitated by ensuring they can access treatment options and are involved in the planning and delivery of their care.</w:t>
            </w:r>
          </w:p>
          <w:p w:rsidR="00BB0373" w:rsidRPr="00B305A9" w:rsidRDefault="00BB0373" w:rsidP="0077724D">
            <w:pPr>
              <w:pStyle w:val="TableBulletPoint"/>
              <w:rPr>
                <w:lang w:eastAsia="en-GB"/>
              </w:rPr>
            </w:pPr>
            <w:r w:rsidRPr="00B305A9">
              <w:rPr>
                <w:lang w:eastAsia="en-GB"/>
              </w:rPr>
              <w:t>Māori are enabled to access and participate in cultural activities provided by the Lakes.</w:t>
            </w:r>
          </w:p>
          <w:p w:rsidR="00BB0373" w:rsidRPr="00B305A9" w:rsidRDefault="00BB0373" w:rsidP="0077724D">
            <w:pPr>
              <w:pStyle w:val="TableBulletPoint"/>
            </w:pPr>
            <w:r w:rsidRPr="00B305A9">
              <w:rPr>
                <w:lang w:eastAsia="en-GB"/>
              </w:rPr>
              <w:t>A commitment to improving the wellbeing of Māori by increasing cultural knowledge in the Lakes is shown.</w:t>
            </w:r>
          </w:p>
        </w:tc>
      </w:tr>
      <w:tr w:rsidR="00BB0373" w:rsidRPr="00B305A9" w:rsidTr="00402E13">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Te Iti Kahurangi</w:t>
            </w:r>
          </w:p>
          <w:p w:rsidR="00BB0373" w:rsidRPr="00843716" w:rsidRDefault="00BB0373" w:rsidP="008D71A5">
            <w:pPr>
              <w:pStyle w:val="TableText"/>
              <w:rPr>
                <w:i/>
              </w:rPr>
            </w:pPr>
            <w:r w:rsidRPr="00843716">
              <w:rPr>
                <w:i/>
              </w:rPr>
              <w:t>The Lakes Way, Our Place Our Culture.</w:t>
            </w:r>
          </w:p>
        </w:tc>
        <w:tc>
          <w:tcPr>
            <w:tcW w:w="10930" w:type="dxa"/>
            <w:tcBorders>
              <w:top w:val="single" w:sz="8" w:space="0" w:color="182B49"/>
              <w:bottom w:val="single" w:sz="8" w:space="0" w:color="182B49"/>
            </w:tcBorders>
          </w:tcPr>
          <w:p w:rsidR="00BB0373" w:rsidRPr="00B305A9" w:rsidRDefault="00BB0373" w:rsidP="0077724D">
            <w:pPr>
              <w:pStyle w:val="TableBulletPoint"/>
              <w:rPr>
                <w:lang w:eastAsia="en-GB"/>
              </w:rPr>
            </w:pPr>
            <w:r w:rsidRPr="00B305A9">
              <w:rPr>
                <w:lang w:eastAsia="en-GB"/>
              </w:rPr>
              <w:t xml:space="preserve">Works within the Te Iti Kahurangi framework and supporting guide document. </w:t>
            </w:r>
          </w:p>
        </w:tc>
      </w:tr>
      <w:tr w:rsidR="00BB0373" w:rsidRPr="00B305A9" w:rsidTr="000B3E38">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Default="00BB0373" w:rsidP="0077724D">
            <w:pPr>
              <w:pStyle w:val="TableBulletPoint"/>
              <w:rPr>
                <w:lang w:eastAsia="en-GB"/>
              </w:rPr>
            </w:pPr>
            <w:r w:rsidRPr="00B305A9">
              <w:rPr>
                <w:lang w:eastAsia="en-GB"/>
              </w:rPr>
              <w:t xml:space="preserve">Complies with the </w:t>
            </w:r>
            <w:r w:rsidR="0094146B">
              <w:rPr>
                <w:lang w:eastAsia="en-GB"/>
              </w:rPr>
              <w:t xml:space="preserve">Te Whatu Ora - </w:t>
            </w:r>
            <w:r w:rsidRPr="00B305A9">
              <w:rPr>
                <w:lang w:eastAsia="en-GB"/>
              </w:rPr>
              <w:t>Lakes Corporate Records Management policy to create and maintain full and accurate records.</w:t>
            </w:r>
          </w:p>
          <w:p w:rsidR="0094146B" w:rsidRPr="00B305A9" w:rsidRDefault="0094146B" w:rsidP="0077724D">
            <w:pPr>
              <w:pStyle w:val="TableBulletPoint"/>
              <w:rPr>
                <w:lang w:eastAsia="en-GB"/>
              </w:rPr>
            </w:pPr>
            <w:r>
              <w:rPr>
                <w:lang w:eastAsia="en-GB"/>
              </w:rPr>
              <w:t>Complies with Nursing Council and NZNO documentation standards</w:t>
            </w:r>
          </w:p>
        </w:tc>
      </w:tr>
      <w:tr w:rsidR="00BB0373" w:rsidRPr="00B305A9" w:rsidTr="00210FF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843716" w:rsidRDefault="00BB0373" w:rsidP="008D71A5">
            <w:pPr>
              <w:pStyle w:val="TableText"/>
              <w:rPr>
                <w:b/>
                <w:i/>
              </w:rPr>
            </w:pPr>
            <w:r w:rsidRPr="00843716">
              <w:rPr>
                <w:i/>
                <w:lang w:val="en-US"/>
              </w:rPr>
              <w:t>Patient safety is paramount to the service we deliver at 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94146B" w:rsidRDefault="0094146B" w:rsidP="0077724D">
            <w:pPr>
              <w:pStyle w:val="TableBulletPoint"/>
              <w:rPr>
                <w:lang w:eastAsia="en-GB"/>
              </w:rPr>
            </w:pPr>
            <w:r>
              <w:rPr>
                <w:lang w:eastAsia="en-GB"/>
              </w:rPr>
              <w:t>Identify all risks that will prevent Lakes from achieving its goals</w:t>
            </w:r>
          </w:p>
          <w:p w:rsidR="0094146B" w:rsidRDefault="0094146B" w:rsidP="0077724D">
            <w:pPr>
              <w:pStyle w:val="TableBulletPoint"/>
              <w:rPr>
                <w:lang w:eastAsia="en-GB"/>
              </w:rPr>
            </w:pPr>
            <w:r>
              <w:rPr>
                <w:lang w:eastAsia="en-GB"/>
              </w:rPr>
              <w:t>Put the patient at the centre of all improvements</w:t>
            </w:r>
          </w:p>
          <w:p w:rsidR="00BB0373" w:rsidRDefault="00BB0373" w:rsidP="0077724D">
            <w:pPr>
              <w:pStyle w:val="TableBulletPoint"/>
              <w:rPr>
                <w:lang w:eastAsia="en-GB"/>
              </w:rPr>
            </w:pPr>
            <w:r w:rsidRPr="00B305A9">
              <w:rPr>
                <w:lang w:eastAsia="en-GB"/>
              </w:rPr>
              <w:t>Employees are supported to lead by example and implement a culture of continuous quality improvement.</w:t>
            </w:r>
          </w:p>
          <w:p w:rsidR="0094146B" w:rsidRDefault="0094146B" w:rsidP="0077724D">
            <w:pPr>
              <w:pStyle w:val="TableBulletPoint"/>
              <w:rPr>
                <w:lang w:eastAsia="en-GB"/>
              </w:rPr>
            </w:pPr>
            <w:r>
              <w:rPr>
                <w:lang w:eastAsia="en-GB"/>
              </w:rPr>
              <w:t>Reports and manage risks appropriately</w:t>
            </w:r>
          </w:p>
          <w:p w:rsidR="006150DA" w:rsidRPr="006150DA" w:rsidRDefault="006150DA" w:rsidP="0077724D">
            <w:pPr>
              <w:pStyle w:val="TableBulletPoint"/>
            </w:pPr>
            <w:r w:rsidRPr="006150DA">
              <w:t>Any opportunities for improving Health and Safety are reported and acted upon in a timely manner.</w:t>
            </w:r>
          </w:p>
          <w:p w:rsidR="006150DA" w:rsidRPr="00B305A9" w:rsidRDefault="006150DA" w:rsidP="0077724D">
            <w:pPr>
              <w:pStyle w:val="TableBulletPoint"/>
            </w:pPr>
            <w:r>
              <w:t xml:space="preserve">All near </w:t>
            </w:r>
            <w:r w:rsidRPr="006150DA">
              <w:t>misses</w:t>
            </w:r>
            <w:r>
              <w:t>/in</w:t>
            </w:r>
            <w:r w:rsidRPr="006150DA">
              <w:t>cident</w:t>
            </w:r>
            <w:r>
              <w:t>s</w:t>
            </w:r>
            <w:r w:rsidRPr="006150DA">
              <w:t>/accidents are reported to the appropriate line manager within 24 hours.</w:t>
            </w:r>
          </w:p>
          <w:p w:rsidR="00BB0373" w:rsidRPr="00B305A9" w:rsidRDefault="00BB0373" w:rsidP="0077724D">
            <w:pPr>
              <w:pStyle w:val="TableBulletPoint"/>
              <w:rPr>
                <w:lang w:eastAsia="en-GB"/>
              </w:rPr>
            </w:pPr>
            <w:r w:rsidRPr="00B305A9">
              <w:rPr>
                <w:lang w:eastAsia="en-GB"/>
              </w:rPr>
              <w:t>Risks that may prevent Lakes from achieving their goals are identified, reported, and managed.</w:t>
            </w:r>
          </w:p>
          <w:p w:rsidR="00BB0373" w:rsidRPr="00B305A9" w:rsidRDefault="00BB0373" w:rsidP="0077724D">
            <w:pPr>
              <w:pStyle w:val="TableBulletPoint"/>
              <w:rPr>
                <w:lang w:eastAsia="en-GB"/>
              </w:rPr>
            </w:pPr>
            <w:r w:rsidRPr="00B305A9">
              <w:rPr>
                <w:lang w:eastAsia="en-GB"/>
              </w:rPr>
              <w:t>Māori patients are provided patient-centred care to achieve positive Māori health outcomes.</w:t>
            </w:r>
          </w:p>
          <w:p w:rsidR="00BB0373" w:rsidRPr="00B305A9" w:rsidRDefault="00BB0373" w:rsidP="0077724D">
            <w:pPr>
              <w:pStyle w:val="TableBulletPoint"/>
              <w:rPr>
                <w:lang w:eastAsia="en-GB"/>
              </w:rPr>
            </w:pPr>
            <w:r w:rsidRPr="00B305A9">
              <w:rPr>
                <w:lang w:eastAsia="en-GB"/>
              </w:rPr>
              <w:t>Needs of Māori are reviewed and reported in the further development of practice, process and or policy.</w:t>
            </w:r>
          </w:p>
          <w:p w:rsidR="00BB0373" w:rsidRPr="00B305A9" w:rsidRDefault="00BB0373" w:rsidP="0077724D">
            <w:pPr>
              <w:pStyle w:val="TableBulletPoint"/>
              <w:rPr>
                <w:lang w:eastAsia="en-GB"/>
              </w:rPr>
            </w:pPr>
            <w:r w:rsidRPr="00B305A9">
              <w:rPr>
                <w:lang w:eastAsia="en-GB"/>
              </w:rPr>
              <w:t xml:space="preserve">Evidence-based methodologies are used to support improvements, e.g. </w:t>
            </w:r>
            <w:r w:rsidR="00A86AC7">
              <w:rPr>
                <w:lang w:eastAsia="en-GB"/>
              </w:rPr>
              <w:t>Kaupapa,</w:t>
            </w:r>
            <w:r w:rsidRPr="00B305A9">
              <w:rPr>
                <w:lang w:eastAsia="en-GB"/>
              </w:rPr>
              <w:t xml:space="preserve"> Māori methodology.</w:t>
            </w:r>
          </w:p>
          <w:p w:rsidR="00BB0373" w:rsidRPr="00B305A9" w:rsidRDefault="00BB0373" w:rsidP="0077724D">
            <w:pPr>
              <w:pStyle w:val="TableBulletPoint"/>
              <w:rPr>
                <w:lang w:val="en-US"/>
              </w:rPr>
            </w:pPr>
            <w:r w:rsidRPr="00B305A9">
              <w:rPr>
                <w:lang w:eastAsia="en-GB"/>
              </w:rPr>
              <w:t>Quality care is provided to certification standards.</w:t>
            </w:r>
          </w:p>
        </w:tc>
      </w:tr>
      <w:tr w:rsidR="00BB0373" w:rsidRPr="00B305A9" w:rsidTr="003B6F54">
        <w:trPr>
          <w:cantSplit/>
        </w:trPr>
        <w:tc>
          <w:tcPr>
            <w:tcW w:w="3640" w:type="dxa"/>
            <w:tcBorders>
              <w:top w:val="single" w:sz="8" w:space="0" w:color="182B49"/>
              <w:bottom w:val="single" w:sz="8" w:space="0" w:color="182B49"/>
            </w:tcBorders>
          </w:tcPr>
          <w:p w:rsidR="00BB0373" w:rsidRPr="00843716" w:rsidRDefault="00BB0373" w:rsidP="00C40D80">
            <w:pPr>
              <w:spacing w:before="60" w:after="60"/>
              <w:rPr>
                <w:rFonts w:cs="Arial"/>
                <w:i/>
                <w:szCs w:val="20"/>
              </w:rPr>
            </w:pPr>
            <w:r w:rsidRPr="00843716">
              <w:rPr>
                <w:rFonts w:cs="Arial"/>
                <w:b/>
                <w:i/>
                <w:szCs w:val="20"/>
              </w:rPr>
              <w:t>Health &amp; Safety</w:t>
            </w:r>
          </w:p>
          <w:p w:rsidR="00BB0373" w:rsidRPr="00843716" w:rsidRDefault="00BB0373" w:rsidP="008D71A5">
            <w:pPr>
              <w:pStyle w:val="TableText"/>
              <w:rPr>
                <w:b/>
                <w:i/>
              </w:rPr>
            </w:pPr>
            <w:r w:rsidRPr="00843716">
              <w:rPr>
                <w:i/>
              </w:rPr>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77724D">
            <w:pPr>
              <w:pStyle w:val="TableBulletPoint"/>
              <w:rPr>
                <w:lang w:val="en-US"/>
              </w:rPr>
            </w:pPr>
            <w:r w:rsidRPr="00B305A9">
              <w:t>Implementation and reinforcement of a proactive healthy work place culture which reflects relevant Lakes policy and legislative requirements.</w:t>
            </w:r>
          </w:p>
          <w:p w:rsidR="00BB0373" w:rsidRPr="00B305A9" w:rsidRDefault="00BB0373" w:rsidP="0077724D">
            <w:pPr>
              <w:pStyle w:val="TableBulletPoint"/>
            </w:pPr>
            <w:r w:rsidRPr="00B305A9">
              <w:t>Healthy lifestyles are actively promoted and participated in, within the work area.</w:t>
            </w:r>
          </w:p>
          <w:p w:rsidR="00BB0373" w:rsidRPr="00B305A9" w:rsidRDefault="00BB0373" w:rsidP="0077724D">
            <w:pPr>
              <w:pStyle w:val="TableBulletPoint"/>
            </w:pPr>
            <w:r w:rsidRPr="00B305A9">
              <w:t>Employees participate in Health and Safety within areas of work.</w:t>
            </w:r>
          </w:p>
          <w:p w:rsidR="00BB0373" w:rsidRPr="00B305A9" w:rsidRDefault="00BB0373" w:rsidP="0077724D">
            <w:pPr>
              <w:pStyle w:val="TableBulletPoint"/>
              <w:rPr>
                <w:spacing w:val="-2"/>
              </w:rPr>
            </w:pPr>
            <w:r w:rsidRPr="00B305A9">
              <w:t xml:space="preserve">Health and Safety activities are appropriately </w:t>
            </w:r>
            <w:r w:rsidRPr="00B305A9">
              <w:rPr>
                <w:spacing w:val="-2"/>
              </w:rPr>
              <w:t>documented within specified timeframes.</w:t>
            </w:r>
          </w:p>
          <w:p w:rsidR="00BB0373" w:rsidRPr="00B305A9" w:rsidRDefault="00BB0373" w:rsidP="0077724D">
            <w:pPr>
              <w:pStyle w:val="TableBulletPoint"/>
            </w:pPr>
            <w:r w:rsidRPr="00B305A9">
              <w:t>Health and Safety policies have been read and understood and are applied in the workplace.</w:t>
            </w:r>
          </w:p>
          <w:p w:rsidR="00BB0373" w:rsidRPr="00B305A9" w:rsidRDefault="00BB0373" w:rsidP="0077724D">
            <w:pPr>
              <w:pStyle w:val="TableBulletPoint"/>
            </w:pPr>
            <w:r w:rsidRPr="00B305A9">
              <w:t>Health and Safety policies are appropriately documented within specified timeframes and incidents are reported immediately.</w:t>
            </w:r>
          </w:p>
          <w:p w:rsidR="00BB0373" w:rsidRPr="00B305A9" w:rsidRDefault="00BB0373" w:rsidP="0077724D">
            <w:pPr>
              <w:pStyle w:val="TableBulletPoint"/>
            </w:pPr>
            <w:r w:rsidRPr="00B305A9">
              <w:t>Any opportunities for improving Health and Safety are reported and acted upon in a timely manner.</w:t>
            </w:r>
          </w:p>
          <w:p w:rsidR="00BB0373" w:rsidRPr="00B305A9" w:rsidRDefault="00BB0373" w:rsidP="0077724D">
            <w:pPr>
              <w:pStyle w:val="TableBulletPoint"/>
            </w:pPr>
            <w:r w:rsidRPr="00B305A9">
              <w:t>All near misses/incident/accidents are reported to the appropriate line manager within 24 hours.</w:t>
            </w:r>
          </w:p>
        </w:tc>
      </w:tr>
    </w:tbl>
    <w:p w:rsidR="00A04E1B" w:rsidRPr="00B305A9" w:rsidRDefault="00A04E1B">
      <w:pPr>
        <w:rPr>
          <w:rFonts w:cs="Arial"/>
          <w:szCs w:val="20"/>
        </w:rPr>
      </w:pPr>
    </w:p>
    <w:p w:rsidR="00B305A9" w:rsidRPr="00B305A9" w:rsidRDefault="00B305A9">
      <w:pPr>
        <w:rPr>
          <w:rFonts w:cs="Arial"/>
          <w:szCs w:val="20"/>
        </w:rPr>
      </w:pPr>
    </w:p>
    <w:p w:rsidR="00B305A9" w:rsidRPr="00B305A9" w:rsidRDefault="00B305A9" w:rsidP="00BD308C">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B305A9">
            <w:pPr>
              <w:spacing w:before="60" w:after="60"/>
              <w:jc w:val="both"/>
              <w:rPr>
                <w:rFonts w:cs="Arial"/>
                <w:b/>
                <w:bCs w:val="0"/>
                <w:szCs w:val="20"/>
              </w:rPr>
            </w:pPr>
            <w:r w:rsidRPr="00B305A9">
              <w:rPr>
                <w:rFonts w:cs="Arial"/>
                <w:b/>
                <w:bCs w:val="0"/>
                <w:szCs w:val="20"/>
              </w:rPr>
              <w:t>Line Manager:</w:t>
            </w:r>
          </w:p>
          <w:p w:rsidR="00B305A9" w:rsidRPr="00B305A9" w:rsidRDefault="00B305A9" w:rsidP="00B305A9">
            <w:pPr>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c>
          <w:tcPr>
            <w:tcW w:w="3644" w:type="dxa"/>
          </w:tcPr>
          <w:p w:rsidR="00B305A9" w:rsidRPr="00B305A9" w:rsidRDefault="00B305A9" w:rsidP="00B305A9">
            <w:pPr>
              <w:spacing w:before="60" w:after="60"/>
              <w:jc w:val="both"/>
              <w:rPr>
                <w:rFonts w:cs="Arial"/>
                <w:b/>
                <w:bCs w:val="0"/>
                <w:szCs w:val="20"/>
              </w:rPr>
            </w:pPr>
            <w:r w:rsidRPr="00B305A9">
              <w:rPr>
                <w:rFonts w:cs="Arial"/>
                <w:b/>
                <w:bCs w:val="0"/>
                <w:szCs w:val="20"/>
              </w:rPr>
              <w:t>Employee:</w:t>
            </w:r>
          </w:p>
          <w:p w:rsidR="00B305A9" w:rsidRPr="00B305A9" w:rsidRDefault="00B305A9" w:rsidP="00B305A9">
            <w:pPr>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r>
    </w:tbl>
    <w:p w:rsidR="00B305A9" w:rsidRPr="00B305A9" w:rsidRDefault="00B305A9" w:rsidP="00B305A9">
      <w:pPr>
        <w:jc w:val="both"/>
        <w:rPr>
          <w:rFonts w:cs="Arial"/>
          <w:bCs w:val="0"/>
          <w:i/>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p w:rsidR="00B305A9" w:rsidRDefault="00B305A9" w:rsidP="00B305A9">
      <w:pPr>
        <w:jc w:val="both"/>
        <w:rPr>
          <w:rFonts w:cs="Arial"/>
          <w:bCs w:val="0"/>
          <w:szCs w:val="20"/>
        </w:rPr>
      </w:pPr>
    </w:p>
    <w:tbl>
      <w:tblPr>
        <w:tblStyle w:val="TableGrid"/>
        <w:tblW w:w="1460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39"/>
        <w:gridCol w:w="5480"/>
        <w:gridCol w:w="5481"/>
      </w:tblGrid>
      <w:tr w:rsidR="00BD4D18" w:rsidRPr="00B305A9" w:rsidTr="00BD4D18">
        <w:trPr>
          <w:tblHeader/>
        </w:trPr>
        <w:tc>
          <w:tcPr>
            <w:tcW w:w="3639" w:type="dxa"/>
            <w:tcBorders>
              <w:bottom w:val="single" w:sz="8" w:space="0" w:color="182B49"/>
            </w:tcBorders>
          </w:tcPr>
          <w:p w:rsidR="00BD4D18" w:rsidRPr="00B305A9" w:rsidRDefault="00BD4D18" w:rsidP="00BD308C">
            <w:pPr>
              <w:pStyle w:val="TableHeading"/>
            </w:pPr>
            <w:r>
              <w:t>Person Specification</w:t>
            </w:r>
          </w:p>
        </w:tc>
        <w:tc>
          <w:tcPr>
            <w:tcW w:w="5480" w:type="dxa"/>
            <w:tcBorders>
              <w:bottom w:val="single" w:sz="8" w:space="0" w:color="182B49"/>
            </w:tcBorders>
          </w:tcPr>
          <w:p w:rsidR="00BD4D18" w:rsidRPr="00B305A9" w:rsidRDefault="00BD4D18" w:rsidP="00BD308C">
            <w:pPr>
              <w:pStyle w:val="TableHeading"/>
            </w:pPr>
            <w:r>
              <w:t>Essential</w:t>
            </w:r>
          </w:p>
        </w:tc>
        <w:tc>
          <w:tcPr>
            <w:tcW w:w="5481" w:type="dxa"/>
            <w:tcBorders>
              <w:bottom w:val="single" w:sz="8" w:space="0" w:color="182B49"/>
            </w:tcBorders>
          </w:tcPr>
          <w:p w:rsidR="00BD4D18" w:rsidRPr="00B305A9" w:rsidRDefault="00BD4D18" w:rsidP="00BD308C">
            <w:pPr>
              <w:pStyle w:val="TableHeading"/>
            </w:pPr>
            <w:r>
              <w:t>Desirable</w:t>
            </w:r>
          </w:p>
        </w:tc>
      </w:tr>
      <w:tr w:rsidR="00BD4D18" w:rsidRPr="00B305A9" w:rsidTr="00BD4D18">
        <w:tc>
          <w:tcPr>
            <w:tcW w:w="3639" w:type="dxa"/>
            <w:tcBorders>
              <w:top w:val="single" w:sz="8" w:space="0" w:color="182B49"/>
              <w:bottom w:val="single" w:sz="8" w:space="0" w:color="182B49"/>
            </w:tcBorders>
          </w:tcPr>
          <w:p w:rsidR="00BD4D18" w:rsidRPr="006A30D9" w:rsidRDefault="00BD4D18" w:rsidP="007F5D98">
            <w:pPr>
              <w:spacing w:before="60" w:after="60"/>
              <w:rPr>
                <w:rFonts w:cs="Arial"/>
                <w:b/>
                <w:szCs w:val="20"/>
              </w:rPr>
            </w:pPr>
            <w:r>
              <w:rPr>
                <w:rFonts w:cs="Arial"/>
                <w:b/>
                <w:szCs w:val="20"/>
              </w:rPr>
              <w:t>Education and Qualifications</w:t>
            </w:r>
          </w:p>
        </w:tc>
        <w:tc>
          <w:tcPr>
            <w:tcW w:w="5480" w:type="dxa"/>
            <w:tcBorders>
              <w:top w:val="single" w:sz="8" w:space="0" w:color="182B49"/>
              <w:bottom w:val="single" w:sz="8" w:space="0" w:color="182B49"/>
            </w:tcBorders>
          </w:tcPr>
          <w:p w:rsidR="00FD48C1" w:rsidRDefault="00FD48C1" w:rsidP="00FD48C1">
            <w:pPr>
              <w:pStyle w:val="TableBulletPoint"/>
            </w:pPr>
            <w:r>
              <w:t>Registered Nurse with a current Nursing Council of New Zealand (NCNZ) practising certificate in the appropriate scope</w:t>
            </w:r>
          </w:p>
          <w:p w:rsidR="00FD48C1" w:rsidRDefault="00FD48C1" w:rsidP="00FD48C1">
            <w:pPr>
              <w:pStyle w:val="TableBulletPoint"/>
            </w:pPr>
            <w:r>
              <w:t>A relevant post graduate nursing qualification.</w:t>
            </w:r>
          </w:p>
          <w:p w:rsidR="00BD4D18" w:rsidRPr="00A86AC7" w:rsidRDefault="00FD48C1" w:rsidP="00FD48C1">
            <w:pPr>
              <w:pStyle w:val="TableBulletPoint"/>
            </w:pPr>
            <w:r>
              <w:t>Qualified Resuscitation Instructor as set by the NZ Resuscitation Council with a valid certificate</w:t>
            </w:r>
          </w:p>
        </w:tc>
        <w:tc>
          <w:tcPr>
            <w:tcW w:w="5481" w:type="dxa"/>
            <w:tcBorders>
              <w:top w:val="single" w:sz="8" w:space="0" w:color="182B49"/>
              <w:bottom w:val="single" w:sz="8" w:space="0" w:color="182B49"/>
            </w:tcBorders>
          </w:tcPr>
          <w:p w:rsidR="00FD48C1" w:rsidRDefault="00FD48C1" w:rsidP="00FD48C1">
            <w:pPr>
              <w:pStyle w:val="TableBulletPoint"/>
            </w:pPr>
            <w:r>
              <w:t>PG Diploma or above in nursing practice</w:t>
            </w:r>
          </w:p>
          <w:p w:rsidR="00FD48C1" w:rsidRDefault="00FD48C1" w:rsidP="00FD48C1">
            <w:pPr>
              <w:pStyle w:val="TableBulletPoint"/>
            </w:pPr>
            <w:r>
              <w:t>PG study in education</w:t>
            </w:r>
          </w:p>
          <w:p w:rsidR="00FD48C1" w:rsidRDefault="00FD48C1" w:rsidP="00FD48C1">
            <w:pPr>
              <w:pStyle w:val="TableBulletPoint"/>
            </w:pPr>
            <w:r>
              <w:t>Teaching / Education courses or qualifications</w:t>
            </w:r>
          </w:p>
          <w:p w:rsidR="00FD48C1" w:rsidRDefault="00FD48C1" w:rsidP="00FD48C1">
            <w:pPr>
              <w:pStyle w:val="TableBulletPoint"/>
            </w:pPr>
            <w:r>
              <w:t>Current driver’s license</w:t>
            </w:r>
          </w:p>
          <w:p w:rsidR="00FD48C1" w:rsidRDefault="00FD48C1" w:rsidP="00FD48C1">
            <w:pPr>
              <w:pStyle w:val="TableBulletPoint"/>
            </w:pPr>
            <w:r>
              <w:t>Demonstrated commitment to continuous quality improvement.</w:t>
            </w:r>
          </w:p>
          <w:p w:rsidR="00BD4D18" w:rsidRPr="008068F7" w:rsidRDefault="00FD48C1" w:rsidP="00FD48C1">
            <w:pPr>
              <w:pStyle w:val="TableBulletPoint"/>
            </w:pPr>
            <w:r>
              <w:t>Demonstrated commitment to resuscitation/clinical education that is based on principles of adult learning</w:t>
            </w:r>
          </w:p>
        </w:tc>
      </w:tr>
      <w:tr w:rsidR="00BD4D18" w:rsidRPr="00B305A9" w:rsidTr="00BD4D18">
        <w:tc>
          <w:tcPr>
            <w:tcW w:w="3639" w:type="dxa"/>
            <w:tcBorders>
              <w:top w:val="single" w:sz="8" w:space="0" w:color="182B49"/>
              <w:bottom w:val="single" w:sz="8" w:space="0" w:color="182B49"/>
            </w:tcBorders>
          </w:tcPr>
          <w:p w:rsidR="00BD4D18" w:rsidRPr="006A30D9" w:rsidRDefault="00BD4D18" w:rsidP="007F5D98">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FD48C1" w:rsidRDefault="00FD48C1" w:rsidP="00FD48C1">
            <w:pPr>
              <w:pStyle w:val="TableBulletPoint"/>
            </w:pPr>
            <w:r>
              <w:t>3 years or greater nursing experience</w:t>
            </w:r>
          </w:p>
          <w:p w:rsidR="00FD48C1" w:rsidRDefault="00FD48C1" w:rsidP="00FD48C1">
            <w:pPr>
              <w:pStyle w:val="TableBulletPoint"/>
            </w:pPr>
            <w:r>
              <w:t xml:space="preserve">Proven ability to work effectively in emergency situations. </w:t>
            </w:r>
          </w:p>
          <w:p w:rsidR="00BD4D18" w:rsidRPr="008068F7" w:rsidRDefault="00FD48C1" w:rsidP="00FD48C1">
            <w:pPr>
              <w:pStyle w:val="TableBulletPoint"/>
            </w:pPr>
            <w:r>
              <w:t>Regular teaching / education involvement in clinical practice</w:t>
            </w:r>
          </w:p>
        </w:tc>
        <w:tc>
          <w:tcPr>
            <w:tcW w:w="5481" w:type="dxa"/>
            <w:tcBorders>
              <w:top w:val="single" w:sz="8" w:space="0" w:color="182B49"/>
              <w:bottom w:val="single" w:sz="8" w:space="0" w:color="182B49"/>
            </w:tcBorders>
          </w:tcPr>
          <w:p w:rsidR="00FD48C1" w:rsidRDefault="00FD48C1" w:rsidP="00FD48C1">
            <w:pPr>
              <w:pStyle w:val="TableBulletPoint"/>
            </w:pPr>
            <w:r>
              <w:t>Proficient or higher on the Professional Development Recognition Programme</w:t>
            </w:r>
          </w:p>
          <w:p w:rsidR="00FD48C1" w:rsidRDefault="00FD48C1" w:rsidP="00FD48C1">
            <w:pPr>
              <w:pStyle w:val="TableBulletPoint"/>
            </w:pPr>
            <w:r>
              <w:t>Current or recent preceptor or supervisor experience</w:t>
            </w:r>
            <w:r>
              <w:tab/>
            </w:r>
          </w:p>
          <w:p w:rsidR="00FD48C1" w:rsidRDefault="00FD48C1" w:rsidP="00FD48C1">
            <w:pPr>
              <w:pStyle w:val="TableBulletPoint"/>
            </w:pPr>
            <w:r>
              <w:t>Ability to work effectively in a multidisciplinary team.</w:t>
            </w:r>
          </w:p>
          <w:p w:rsidR="00BD4D18" w:rsidRPr="00A86AC7" w:rsidRDefault="00FD48C1" w:rsidP="00FD48C1">
            <w:pPr>
              <w:pStyle w:val="TableBulletPoint"/>
            </w:pPr>
            <w:r>
              <w:t>Ability to share clinical expertise and experience with professional colleagues, both nursing and non-nursing</w:t>
            </w:r>
          </w:p>
        </w:tc>
      </w:tr>
      <w:tr w:rsidR="000327BE" w:rsidRPr="00B305A9" w:rsidTr="00BD4D18">
        <w:tc>
          <w:tcPr>
            <w:tcW w:w="3639" w:type="dxa"/>
            <w:tcBorders>
              <w:top w:val="single" w:sz="8" w:space="0" w:color="182B49"/>
              <w:bottom w:val="single" w:sz="8" w:space="0" w:color="182B49"/>
            </w:tcBorders>
          </w:tcPr>
          <w:p w:rsidR="000327BE" w:rsidRPr="006A30D9" w:rsidRDefault="000327BE" w:rsidP="007F5D98">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0327BE" w:rsidRPr="00A86AC7" w:rsidRDefault="000327BE" w:rsidP="0077724D">
            <w:pPr>
              <w:pStyle w:val="TableBulletPoint"/>
            </w:pPr>
            <w:r w:rsidRPr="00A86AC7">
              <w:t>Te Tiriti O Waitangi in practice, process, policy development and decision making.</w:t>
            </w:r>
          </w:p>
          <w:p w:rsidR="000327BE" w:rsidRPr="00A86AC7" w:rsidRDefault="000327BE" w:rsidP="0077724D">
            <w:pPr>
              <w:pStyle w:val="TableBulletPoint"/>
            </w:pPr>
            <w:r w:rsidRPr="00A86AC7">
              <w:t>Health and Disability Code of Consumer Rights 1996</w:t>
            </w:r>
          </w:p>
          <w:p w:rsidR="000327BE" w:rsidRPr="00A86AC7" w:rsidRDefault="000327BE" w:rsidP="0077724D">
            <w:pPr>
              <w:pStyle w:val="TableBulletPoint"/>
            </w:pPr>
            <w:r w:rsidRPr="00A86AC7">
              <w:t>Health Information Privacy Code 1994</w:t>
            </w:r>
          </w:p>
          <w:p w:rsidR="000327BE" w:rsidRPr="00A86AC7" w:rsidRDefault="000327BE" w:rsidP="0077724D">
            <w:pPr>
              <w:pStyle w:val="TableBulletPoint"/>
            </w:pPr>
            <w:r w:rsidRPr="00A86AC7">
              <w:t>Nursing Council of New Zealand Code of Conduct 2004</w:t>
            </w:r>
          </w:p>
          <w:p w:rsidR="000327BE" w:rsidRDefault="000327BE" w:rsidP="0077724D">
            <w:pPr>
              <w:pStyle w:val="TableBulletPoint"/>
            </w:pPr>
            <w:r w:rsidRPr="00A86AC7">
              <w:t>Nursing Council of New Zealand Competencies for Scope of Registered Nurse 2005</w:t>
            </w:r>
          </w:p>
          <w:p w:rsidR="000327BE" w:rsidRPr="00A72972" w:rsidRDefault="000327BE" w:rsidP="0077724D">
            <w:pPr>
              <w:pStyle w:val="TableBulletPoint"/>
            </w:pPr>
            <w:r w:rsidRPr="00A72972">
              <w:t>Medicines Act 1981 and Medicines Regulation 1984</w:t>
            </w:r>
          </w:p>
          <w:p w:rsidR="000327BE" w:rsidRPr="00A86AC7" w:rsidRDefault="000327BE" w:rsidP="0077724D">
            <w:pPr>
              <w:pStyle w:val="TableBulletPoint"/>
            </w:pPr>
            <w:r w:rsidRPr="00A72972">
              <w:t>Misuse of Drugs Act 1975 and Regulations 1977</w:t>
            </w:r>
          </w:p>
          <w:p w:rsidR="000327BE" w:rsidRDefault="000327BE" w:rsidP="0077724D">
            <w:pPr>
              <w:pStyle w:val="TableBulletPoint"/>
            </w:pPr>
            <w:r w:rsidRPr="00A86AC7">
              <w:t>Treaty of Waitangi Act 1975 and its application to the health setting.</w:t>
            </w:r>
          </w:p>
          <w:p w:rsidR="000327BE" w:rsidRPr="00A86AC7" w:rsidRDefault="000327BE" w:rsidP="0077724D">
            <w:pPr>
              <w:pStyle w:val="TableBulletPoint"/>
              <w:numPr>
                <w:ilvl w:val="0"/>
                <w:numId w:val="0"/>
              </w:numPr>
              <w:ind w:left="360"/>
            </w:pPr>
          </w:p>
        </w:tc>
        <w:tc>
          <w:tcPr>
            <w:tcW w:w="5481" w:type="dxa"/>
            <w:tcBorders>
              <w:top w:val="single" w:sz="8" w:space="0" w:color="182B49"/>
              <w:bottom w:val="single" w:sz="8" w:space="0" w:color="182B49"/>
            </w:tcBorders>
          </w:tcPr>
          <w:p w:rsidR="00FD48C1" w:rsidRDefault="00FD48C1" w:rsidP="00FD48C1">
            <w:pPr>
              <w:pStyle w:val="TableBulletPoint"/>
            </w:pPr>
            <w:r>
              <w:t>Evidence of relevant professional development in specialty clinical knowledge and skills</w:t>
            </w:r>
          </w:p>
          <w:p w:rsidR="000327BE" w:rsidRPr="008068F7" w:rsidRDefault="00FD48C1" w:rsidP="00FD48C1">
            <w:pPr>
              <w:pStyle w:val="TableBulletPoint"/>
            </w:pPr>
            <w:r>
              <w:t>Show cultural sensitivity and safe practice</w:t>
            </w:r>
            <w:r w:rsidR="000327BE">
              <w:t>.</w:t>
            </w:r>
          </w:p>
        </w:tc>
      </w:tr>
      <w:tr w:rsidR="000327BE" w:rsidRPr="00B305A9" w:rsidTr="00BD4D18">
        <w:tc>
          <w:tcPr>
            <w:tcW w:w="3639" w:type="dxa"/>
            <w:tcBorders>
              <w:top w:val="single" w:sz="8" w:space="0" w:color="182B49"/>
              <w:bottom w:val="single" w:sz="8" w:space="0" w:color="182B49"/>
            </w:tcBorders>
          </w:tcPr>
          <w:p w:rsidR="000327BE" w:rsidRPr="006A30D9" w:rsidRDefault="000327BE" w:rsidP="007F5D98">
            <w:pPr>
              <w:spacing w:before="60" w:after="60"/>
              <w:rPr>
                <w:rFonts w:cs="Arial"/>
                <w:b/>
                <w:szCs w:val="20"/>
              </w:rPr>
            </w:pPr>
            <w:r>
              <w:rPr>
                <w:rFonts w:cs="Arial"/>
                <w:b/>
                <w:szCs w:val="20"/>
              </w:rPr>
              <w:t>Skills</w:t>
            </w:r>
          </w:p>
        </w:tc>
        <w:tc>
          <w:tcPr>
            <w:tcW w:w="5480" w:type="dxa"/>
            <w:tcBorders>
              <w:top w:val="single" w:sz="8" w:space="0" w:color="182B49"/>
              <w:bottom w:val="single" w:sz="8" w:space="0" w:color="182B49"/>
            </w:tcBorders>
          </w:tcPr>
          <w:p w:rsidR="000327BE" w:rsidRPr="008068F7" w:rsidRDefault="000327BE" w:rsidP="0077724D">
            <w:pPr>
              <w:pStyle w:val="TableBulletPoint"/>
            </w:pPr>
            <w:r w:rsidRPr="00A86AC7">
              <w:t>Pronunciation of Te Reo Māori words and names</w:t>
            </w:r>
            <w:r>
              <w:t>.</w:t>
            </w:r>
          </w:p>
        </w:tc>
        <w:tc>
          <w:tcPr>
            <w:tcW w:w="5481" w:type="dxa"/>
            <w:tcBorders>
              <w:top w:val="single" w:sz="8" w:space="0" w:color="182B49"/>
              <w:bottom w:val="single" w:sz="8" w:space="0" w:color="182B49"/>
            </w:tcBorders>
          </w:tcPr>
          <w:p w:rsidR="000327BE" w:rsidRPr="007F5D98" w:rsidRDefault="000327BE" w:rsidP="0077724D">
            <w:pPr>
              <w:pStyle w:val="TableBulletPoint"/>
            </w:pPr>
            <w:r w:rsidRPr="00A86AC7">
              <w:t>Proficiency in tikanga and te reo.</w:t>
            </w:r>
          </w:p>
        </w:tc>
      </w:tr>
      <w:tr w:rsidR="000327BE" w:rsidRPr="00EB6D59" w:rsidTr="00BD4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9" w:type="dxa"/>
            <w:tcBorders>
              <w:top w:val="single" w:sz="8" w:space="0" w:color="182B49"/>
              <w:left w:val="nil"/>
              <w:bottom w:val="single" w:sz="8" w:space="0" w:color="182B49"/>
              <w:right w:val="nil"/>
            </w:tcBorders>
          </w:tcPr>
          <w:p w:rsidR="000327BE" w:rsidRPr="00EB6D59" w:rsidRDefault="000327BE" w:rsidP="00EB6D59">
            <w:pPr>
              <w:spacing w:before="60" w:after="60"/>
              <w:rPr>
                <w:rFonts w:cs="Arial"/>
                <w:b/>
                <w:szCs w:val="20"/>
              </w:rPr>
            </w:pPr>
            <w:r w:rsidRPr="00EB6D59">
              <w:rPr>
                <w:rFonts w:cs="Arial"/>
                <w:b/>
                <w:szCs w:val="20"/>
              </w:rPr>
              <w:t>Heath Practitioners Competence Assurance Act 2003</w:t>
            </w:r>
          </w:p>
        </w:tc>
        <w:tc>
          <w:tcPr>
            <w:tcW w:w="5480" w:type="dxa"/>
            <w:tcBorders>
              <w:top w:val="single" w:sz="8" w:space="0" w:color="182B49"/>
              <w:left w:val="nil"/>
              <w:bottom w:val="single" w:sz="8" w:space="0" w:color="182B49"/>
              <w:right w:val="nil"/>
            </w:tcBorders>
          </w:tcPr>
          <w:p w:rsidR="000327BE" w:rsidRPr="00EB6D59" w:rsidRDefault="000327BE" w:rsidP="000327BE">
            <w:pPr>
              <w:numPr>
                <w:ilvl w:val="0"/>
                <w:numId w:val="1"/>
              </w:numPr>
              <w:tabs>
                <w:tab w:val="clear" w:pos="720"/>
                <w:tab w:val="num" w:pos="361"/>
              </w:tabs>
              <w:spacing w:before="60" w:after="60"/>
              <w:ind w:left="361" w:hanging="361"/>
              <w:rPr>
                <w:rFonts w:cs="Arial"/>
                <w:szCs w:val="20"/>
                <w:lang w:val="en-US"/>
              </w:rPr>
            </w:pPr>
            <w:r w:rsidRPr="00EB6D59">
              <w:rPr>
                <w:rFonts w:cs="Arial"/>
                <w:szCs w:val="20"/>
                <w:lang w:val="en-US"/>
              </w:rPr>
              <w:t>You are required to maintain your current competency based practicing certificate.</w:t>
            </w:r>
          </w:p>
          <w:p w:rsidR="000327BE" w:rsidRPr="00EB6D59" w:rsidRDefault="000327BE" w:rsidP="000327BE">
            <w:pPr>
              <w:numPr>
                <w:ilvl w:val="0"/>
                <w:numId w:val="1"/>
              </w:numPr>
              <w:tabs>
                <w:tab w:val="clear" w:pos="720"/>
                <w:tab w:val="num" w:pos="361"/>
              </w:tabs>
              <w:spacing w:before="60" w:after="60"/>
              <w:ind w:left="361" w:hanging="361"/>
              <w:rPr>
                <w:rFonts w:cs="Arial"/>
                <w:szCs w:val="20"/>
                <w:lang w:val="en-US"/>
              </w:rPr>
            </w:pPr>
            <w:r w:rsidRPr="00EB6D59">
              <w:rPr>
                <w:rFonts w:cs="Arial"/>
                <w:szCs w:val="20"/>
                <w:lang w:val="en-US"/>
              </w:rPr>
              <w:t>You must notify your Manager of any changes to scope or conditions on practice (determined by Regulatory Authority).</w:t>
            </w:r>
          </w:p>
          <w:p w:rsidR="000327BE" w:rsidRPr="00EB6D59" w:rsidRDefault="000327BE" w:rsidP="000327BE">
            <w:pPr>
              <w:numPr>
                <w:ilvl w:val="0"/>
                <w:numId w:val="1"/>
              </w:numPr>
              <w:tabs>
                <w:tab w:val="clear" w:pos="720"/>
                <w:tab w:val="num" w:pos="361"/>
              </w:tabs>
              <w:spacing w:before="60" w:after="60"/>
              <w:ind w:left="361" w:hanging="361"/>
              <w:rPr>
                <w:rFonts w:cs="Arial"/>
                <w:szCs w:val="20"/>
                <w:lang w:val="en-US"/>
              </w:rPr>
            </w:pPr>
            <w:r w:rsidRPr="00EB6D59">
              <w:rPr>
                <w:rFonts w:cs="Arial"/>
                <w:szCs w:val="20"/>
                <w:lang w:val="en-US"/>
              </w:rPr>
              <w:t xml:space="preserve">You must complete the requirements of any competency </w:t>
            </w:r>
            <w:r>
              <w:rPr>
                <w:rFonts w:cs="Arial"/>
                <w:szCs w:val="20"/>
                <w:lang w:val="en-US"/>
              </w:rPr>
              <w:t>program.</w:t>
            </w:r>
          </w:p>
          <w:p w:rsidR="000327BE" w:rsidRPr="00EB6D59" w:rsidRDefault="000327BE" w:rsidP="000327BE">
            <w:pPr>
              <w:numPr>
                <w:ilvl w:val="0"/>
                <w:numId w:val="1"/>
              </w:numPr>
              <w:tabs>
                <w:tab w:val="clear" w:pos="720"/>
                <w:tab w:val="num" w:pos="361"/>
              </w:tabs>
              <w:spacing w:before="60" w:after="60"/>
              <w:ind w:left="361" w:hanging="361"/>
              <w:rPr>
                <w:rFonts w:cs="Arial"/>
                <w:szCs w:val="20"/>
                <w:lang w:val="en-US"/>
              </w:rPr>
            </w:pPr>
            <w:r w:rsidRPr="00EB6D59">
              <w:rPr>
                <w:rFonts w:cs="Arial"/>
                <w:szCs w:val="20"/>
                <w:lang w:val="en-US"/>
              </w:rPr>
              <w:t>You must notify the employer of concerns relating to the risk of harm to the public of another health practitioner practicing below the required standard of competence.</w:t>
            </w:r>
          </w:p>
          <w:p w:rsidR="000327BE" w:rsidRPr="00EB6D59" w:rsidRDefault="000327BE" w:rsidP="000327BE">
            <w:pPr>
              <w:numPr>
                <w:ilvl w:val="0"/>
                <w:numId w:val="1"/>
              </w:numPr>
              <w:tabs>
                <w:tab w:val="clear" w:pos="720"/>
                <w:tab w:val="num" w:pos="361"/>
              </w:tabs>
              <w:spacing w:before="60" w:after="60"/>
              <w:ind w:left="361" w:hanging="361"/>
              <w:rPr>
                <w:rFonts w:cs="Arial"/>
                <w:szCs w:val="20"/>
                <w:lang w:val="en-US"/>
              </w:rPr>
            </w:pPr>
            <w:r w:rsidRPr="00EB6D59">
              <w:rPr>
                <w:rFonts w:cs="Arial"/>
                <w:szCs w:val="20"/>
                <w:lang w:val="en-US"/>
              </w:rPr>
              <w:t>You are required to know the provisions of the HPCAA as the governing legislation</w:t>
            </w:r>
          </w:p>
        </w:tc>
        <w:tc>
          <w:tcPr>
            <w:tcW w:w="5481" w:type="dxa"/>
            <w:tcBorders>
              <w:top w:val="single" w:sz="8" w:space="0" w:color="182B49"/>
              <w:left w:val="nil"/>
              <w:bottom w:val="single" w:sz="8" w:space="0" w:color="182B49"/>
              <w:right w:val="nil"/>
            </w:tcBorders>
          </w:tcPr>
          <w:p w:rsidR="000327BE" w:rsidRPr="00EB6D59" w:rsidRDefault="000327BE" w:rsidP="00EB6D59">
            <w:pPr>
              <w:pStyle w:val="ListParagraph"/>
              <w:numPr>
                <w:ilvl w:val="0"/>
                <w:numId w:val="1"/>
              </w:numPr>
              <w:spacing w:before="60" w:after="60"/>
              <w:rPr>
                <w:rFonts w:cs="Arial"/>
                <w:szCs w:val="20"/>
              </w:rPr>
            </w:pPr>
            <w:r w:rsidRPr="00EB6D59">
              <w:rPr>
                <w:rFonts w:cs="Arial"/>
                <w:szCs w:val="20"/>
              </w:rPr>
              <w:t>Computer literacy</w:t>
            </w:r>
          </w:p>
        </w:tc>
      </w:tr>
      <w:tr w:rsidR="000327BE" w:rsidRPr="00B305A9" w:rsidTr="00BD4D18">
        <w:tc>
          <w:tcPr>
            <w:tcW w:w="3639" w:type="dxa"/>
            <w:tcBorders>
              <w:top w:val="single" w:sz="8" w:space="0" w:color="182B49"/>
              <w:bottom w:val="single" w:sz="8" w:space="0" w:color="182B49"/>
            </w:tcBorders>
          </w:tcPr>
          <w:p w:rsidR="000327BE" w:rsidRPr="006A30D9" w:rsidRDefault="000327BE" w:rsidP="007F5D98">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FD48C1" w:rsidRDefault="00FD48C1" w:rsidP="00FD48C1">
            <w:pPr>
              <w:pStyle w:val="TableBulletPoint"/>
            </w:pPr>
            <w:r>
              <w:t>Caring</w:t>
            </w:r>
            <w:r>
              <w:tab/>
              <w:t>and</w:t>
            </w:r>
            <w:r>
              <w:tab/>
              <w:t>compassionate attitude towards clients, whanau and co-workers</w:t>
            </w:r>
          </w:p>
          <w:p w:rsidR="00FD48C1" w:rsidRDefault="00FD48C1" w:rsidP="00FD48C1">
            <w:pPr>
              <w:pStyle w:val="TableBulletPoint"/>
            </w:pPr>
            <w:r>
              <w:t>Motivated and self directed</w:t>
            </w:r>
          </w:p>
          <w:p w:rsidR="00FD48C1" w:rsidRDefault="00FD48C1" w:rsidP="00FD48C1">
            <w:pPr>
              <w:pStyle w:val="TableBulletPoint"/>
            </w:pPr>
            <w:r>
              <w:t>Excellent interpersonal skills</w:t>
            </w:r>
          </w:p>
          <w:p w:rsidR="00FD48C1" w:rsidRDefault="00FD48C1" w:rsidP="00FD48C1">
            <w:pPr>
              <w:pStyle w:val="TableBulletPoint"/>
            </w:pPr>
            <w:r>
              <w:t>Adaptability and flexibility</w:t>
            </w:r>
          </w:p>
          <w:p w:rsidR="00FD48C1" w:rsidRDefault="00FD48C1" w:rsidP="00FD48C1">
            <w:pPr>
              <w:pStyle w:val="TableBulletPoint"/>
            </w:pPr>
            <w:r>
              <w:t>Prioritisation, time and workload management skills</w:t>
            </w:r>
          </w:p>
          <w:p w:rsidR="00FD48C1" w:rsidRDefault="00FD48C1" w:rsidP="00FD48C1">
            <w:pPr>
              <w:pStyle w:val="TableBulletPoint"/>
            </w:pPr>
            <w:r>
              <w:t>Works   well   within   team   to   achieve collective outcomes.</w:t>
            </w:r>
          </w:p>
          <w:p w:rsidR="000327BE" w:rsidRPr="00572FB9" w:rsidRDefault="00FD48C1" w:rsidP="00FD48C1">
            <w:pPr>
              <w:pStyle w:val="TableBulletPoint"/>
            </w:pPr>
            <w:r>
              <w:t>Ability to act as a change agent</w:t>
            </w:r>
          </w:p>
        </w:tc>
        <w:tc>
          <w:tcPr>
            <w:tcW w:w="5481" w:type="dxa"/>
            <w:tcBorders>
              <w:top w:val="single" w:sz="8" w:space="0" w:color="182B49"/>
              <w:bottom w:val="single" w:sz="8" w:space="0" w:color="182B49"/>
            </w:tcBorders>
          </w:tcPr>
          <w:p w:rsidR="000327BE" w:rsidRDefault="000327BE" w:rsidP="0077724D">
            <w:pPr>
              <w:pStyle w:val="TableBulletPoint"/>
            </w:pPr>
            <w:r w:rsidRPr="00093463">
              <w:t>Non-smoker preferred.</w:t>
            </w:r>
          </w:p>
          <w:p w:rsidR="000327BE" w:rsidRDefault="000327BE" w:rsidP="0077724D">
            <w:pPr>
              <w:pStyle w:val="TableBulletPoint"/>
              <w:numPr>
                <w:ilvl w:val="0"/>
                <w:numId w:val="0"/>
              </w:numPr>
            </w:pPr>
          </w:p>
          <w:p w:rsidR="000327BE" w:rsidRDefault="000327BE" w:rsidP="0077724D">
            <w:pPr>
              <w:pStyle w:val="TableBulletPoint"/>
              <w:numPr>
                <w:ilvl w:val="0"/>
                <w:numId w:val="0"/>
              </w:numPr>
              <w:ind w:left="284"/>
              <w:rPr>
                <w:lang w:val="en-US"/>
              </w:rPr>
            </w:pPr>
            <w:r w:rsidRPr="002E5C9C">
              <w:rPr>
                <w:noProof/>
                <w:lang w:val="en-NZ" w:eastAsia="en-NZ"/>
              </w:rPr>
              <w:drawing>
                <wp:inline distT="0" distB="0" distL="0" distR="0" wp14:anchorId="56C1C8DC" wp14:editId="634396C2">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0327BE" w:rsidRPr="007F5D98" w:rsidRDefault="000327BE" w:rsidP="00FD48C1">
            <w:pPr>
              <w:pStyle w:val="TableBulletPoint"/>
              <w:numPr>
                <w:ilvl w:val="0"/>
                <w:numId w:val="0"/>
              </w:numPr>
              <w:ind w:left="360" w:hanging="360"/>
            </w:pPr>
          </w:p>
        </w:tc>
      </w:tr>
      <w:tr w:rsidR="000327BE" w:rsidRPr="00EB6D59" w:rsidTr="00BD4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9" w:type="dxa"/>
            <w:tcBorders>
              <w:top w:val="single" w:sz="8" w:space="0" w:color="182B49"/>
              <w:left w:val="nil"/>
              <w:bottom w:val="single" w:sz="4" w:space="0" w:color="auto"/>
              <w:right w:val="nil"/>
            </w:tcBorders>
          </w:tcPr>
          <w:p w:rsidR="000327BE" w:rsidRPr="00BD24E0" w:rsidRDefault="000327BE" w:rsidP="00EB6D59">
            <w:pPr>
              <w:spacing w:before="60" w:after="60"/>
              <w:rPr>
                <w:rFonts w:cs="Arial"/>
                <w:b/>
                <w:szCs w:val="20"/>
              </w:rPr>
            </w:pPr>
            <w:r w:rsidRPr="00BD24E0">
              <w:rPr>
                <w:rFonts w:cs="Arial"/>
                <w:b/>
                <w:szCs w:val="20"/>
              </w:rPr>
              <w:t>Work Tasks (may include any combination of the following)</w:t>
            </w:r>
          </w:p>
        </w:tc>
        <w:tc>
          <w:tcPr>
            <w:tcW w:w="5480" w:type="dxa"/>
            <w:tcBorders>
              <w:top w:val="single" w:sz="8" w:space="0" w:color="182B49"/>
              <w:left w:val="nil"/>
              <w:bottom w:val="single" w:sz="4" w:space="0" w:color="auto"/>
              <w:right w:val="nil"/>
            </w:tcBorders>
          </w:tcPr>
          <w:p w:rsidR="000327BE" w:rsidRPr="00BD24E0" w:rsidRDefault="00B43761" w:rsidP="00EB6D59">
            <w:pPr>
              <w:numPr>
                <w:ilvl w:val="0"/>
                <w:numId w:val="1"/>
              </w:numPr>
              <w:spacing w:before="60" w:after="60"/>
              <w:rPr>
                <w:rFonts w:cs="Arial"/>
                <w:szCs w:val="20"/>
              </w:rPr>
            </w:pPr>
            <w:r w:rsidRPr="00BD24E0">
              <w:rPr>
                <w:rFonts w:cs="Arial"/>
                <w:szCs w:val="20"/>
              </w:rPr>
              <w:t xml:space="preserve"> P</w:t>
            </w:r>
            <w:r w:rsidR="000327BE" w:rsidRPr="00BD24E0">
              <w:rPr>
                <w:rFonts w:cs="Arial"/>
                <w:szCs w:val="20"/>
              </w:rPr>
              <w:t>lans, imple</w:t>
            </w:r>
            <w:r w:rsidRPr="00BD24E0">
              <w:rPr>
                <w:rFonts w:cs="Arial"/>
                <w:szCs w:val="20"/>
              </w:rPr>
              <w:t>ments and evaluates training for staff according to accepted best</w:t>
            </w:r>
            <w:r w:rsidR="000327BE" w:rsidRPr="00BD24E0">
              <w:rPr>
                <w:rFonts w:cs="Arial"/>
                <w:szCs w:val="20"/>
              </w:rPr>
              <w:t xml:space="preserve"> practice and standards; </w:t>
            </w:r>
          </w:p>
          <w:p w:rsidR="000327BE" w:rsidRPr="00BD24E0" w:rsidRDefault="000327BE" w:rsidP="00EB6D59">
            <w:pPr>
              <w:numPr>
                <w:ilvl w:val="0"/>
                <w:numId w:val="1"/>
              </w:numPr>
              <w:spacing w:before="60" w:after="60"/>
              <w:rPr>
                <w:rFonts w:cs="Arial"/>
                <w:szCs w:val="20"/>
              </w:rPr>
            </w:pPr>
            <w:r w:rsidRPr="00BD24E0">
              <w:rPr>
                <w:rFonts w:cs="Arial"/>
                <w:szCs w:val="20"/>
              </w:rPr>
              <w:t xml:space="preserve">Works in consultation with </w:t>
            </w:r>
            <w:r w:rsidR="00B43761" w:rsidRPr="00BD24E0">
              <w:rPr>
                <w:rFonts w:cs="Arial"/>
                <w:szCs w:val="20"/>
              </w:rPr>
              <w:t>other health professionals to ensure policies and processes are current best practice</w:t>
            </w:r>
          </w:p>
          <w:p w:rsidR="000327BE" w:rsidRPr="00BD24E0" w:rsidRDefault="000327BE" w:rsidP="00EB6D59">
            <w:pPr>
              <w:numPr>
                <w:ilvl w:val="0"/>
                <w:numId w:val="1"/>
              </w:numPr>
              <w:spacing w:before="60" w:after="60"/>
              <w:rPr>
                <w:rFonts w:cs="Arial"/>
                <w:szCs w:val="20"/>
              </w:rPr>
            </w:pPr>
            <w:r w:rsidRPr="00BD24E0">
              <w:rPr>
                <w:rFonts w:cs="Arial"/>
                <w:szCs w:val="20"/>
              </w:rPr>
              <w:t>Answers questions and providin</w:t>
            </w:r>
            <w:r w:rsidR="00B43761" w:rsidRPr="00BD24E0">
              <w:rPr>
                <w:rFonts w:cs="Arial"/>
                <w:szCs w:val="20"/>
              </w:rPr>
              <w:t xml:space="preserve">g information to staff </w:t>
            </w:r>
            <w:r w:rsidRPr="00BD24E0">
              <w:rPr>
                <w:rFonts w:cs="Arial"/>
                <w:szCs w:val="20"/>
              </w:rPr>
              <w:t xml:space="preserve"> </w:t>
            </w:r>
          </w:p>
          <w:p w:rsidR="000327BE" w:rsidRPr="00BD24E0" w:rsidRDefault="00B43761" w:rsidP="00EB6D59">
            <w:pPr>
              <w:numPr>
                <w:ilvl w:val="0"/>
                <w:numId w:val="1"/>
              </w:numPr>
              <w:spacing w:before="60" w:after="60"/>
              <w:rPr>
                <w:rFonts w:cs="Arial"/>
                <w:szCs w:val="20"/>
              </w:rPr>
            </w:pPr>
            <w:r w:rsidRPr="00BD24E0">
              <w:rPr>
                <w:rFonts w:cs="Arial"/>
                <w:szCs w:val="20"/>
              </w:rPr>
              <w:t>Supervises and co-ordinates</w:t>
            </w:r>
            <w:r w:rsidR="000327BE" w:rsidRPr="00BD24E0">
              <w:rPr>
                <w:rFonts w:cs="Arial"/>
                <w:szCs w:val="20"/>
              </w:rPr>
              <w:t xml:space="preserve"> the work of</w:t>
            </w:r>
            <w:r w:rsidRPr="00BD24E0">
              <w:rPr>
                <w:rFonts w:cs="Arial"/>
                <w:szCs w:val="20"/>
              </w:rPr>
              <w:t xml:space="preserve"> other resuscitation trainers </w:t>
            </w:r>
          </w:p>
        </w:tc>
        <w:tc>
          <w:tcPr>
            <w:tcW w:w="5481" w:type="dxa"/>
            <w:tcBorders>
              <w:top w:val="single" w:sz="8" w:space="0" w:color="182B49"/>
              <w:left w:val="nil"/>
              <w:bottom w:val="single" w:sz="4" w:space="0" w:color="auto"/>
              <w:right w:val="nil"/>
            </w:tcBorders>
          </w:tcPr>
          <w:p w:rsidR="000327BE" w:rsidRPr="00EB6D59" w:rsidRDefault="000327BE" w:rsidP="00EB6D59">
            <w:pPr>
              <w:numPr>
                <w:ilvl w:val="0"/>
                <w:numId w:val="1"/>
              </w:numPr>
              <w:spacing w:before="60" w:after="60"/>
              <w:rPr>
                <w:rFonts w:cs="Arial"/>
                <w:szCs w:val="20"/>
              </w:rPr>
            </w:pPr>
          </w:p>
        </w:tc>
      </w:tr>
      <w:tr w:rsidR="000327BE" w:rsidRPr="00EB6D59" w:rsidTr="00BD4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9" w:type="dxa"/>
            <w:tcBorders>
              <w:left w:val="nil"/>
              <w:bottom w:val="single" w:sz="4" w:space="0" w:color="auto"/>
              <w:right w:val="nil"/>
            </w:tcBorders>
          </w:tcPr>
          <w:p w:rsidR="000327BE" w:rsidRPr="00BD24E0" w:rsidRDefault="000327BE" w:rsidP="00EB6D59">
            <w:pPr>
              <w:spacing w:before="60" w:after="60"/>
              <w:rPr>
                <w:rFonts w:cs="Arial"/>
                <w:b/>
                <w:szCs w:val="20"/>
              </w:rPr>
            </w:pPr>
            <w:r w:rsidRPr="00BD24E0">
              <w:rPr>
                <w:rFonts w:cs="Arial"/>
                <w:b/>
                <w:szCs w:val="20"/>
              </w:rPr>
              <w:t>Work Environment</w:t>
            </w:r>
          </w:p>
        </w:tc>
        <w:tc>
          <w:tcPr>
            <w:tcW w:w="5480" w:type="dxa"/>
            <w:tcBorders>
              <w:top w:val="single" w:sz="4" w:space="0" w:color="auto"/>
              <w:left w:val="nil"/>
              <w:bottom w:val="single" w:sz="4" w:space="0" w:color="auto"/>
              <w:right w:val="nil"/>
            </w:tcBorders>
          </w:tcPr>
          <w:p w:rsidR="000327BE" w:rsidRPr="00BD24E0" w:rsidRDefault="000327BE" w:rsidP="00EB6D59">
            <w:pPr>
              <w:numPr>
                <w:ilvl w:val="0"/>
                <w:numId w:val="1"/>
              </w:numPr>
              <w:spacing w:before="60" w:after="60"/>
              <w:rPr>
                <w:rFonts w:cs="Arial"/>
                <w:szCs w:val="20"/>
              </w:rPr>
            </w:pPr>
            <w:r w:rsidRPr="00BD24E0">
              <w:rPr>
                <w:rFonts w:cs="Arial"/>
                <w:szCs w:val="20"/>
              </w:rPr>
              <w:t>Works indoors in hospital wards and clinics and other health care facilities in private and public hospitals and medical centres and specialist practices and clinics.</w:t>
            </w:r>
          </w:p>
          <w:p w:rsidR="000327BE" w:rsidRPr="00BD24E0" w:rsidRDefault="000327BE" w:rsidP="00EB6D59">
            <w:pPr>
              <w:numPr>
                <w:ilvl w:val="0"/>
                <w:numId w:val="1"/>
              </w:numPr>
              <w:spacing w:before="60" w:after="60"/>
              <w:rPr>
                <w:rFonts w:cs="Arial"/>
                <w:szCs w:val="20"/>
              </w:rPr>
            </w:pPr>
            <w:r w:rsidRPr="00BD24E0">
              <w:rPr>
                <w:rFonts w:cs="Arial"/>
                <w:szCs w:val="20"/>
              </w:rPr>
              <w:t>Works in adequately lit, heated, ventilated and clean, well maintained and hygienic workspaces</w:t>
            </w:r>
          </w:p>
        </w:tc>
        <w:tc>
          <w:tcPr>
            <w:tcW w:w="5481" w:type="dxa"/>
            <w:tcBorders>
              <w:top w:val="single" w:sz="4" w:space="0" w:color="auto"/>
              <w:left w:val="nil"/>
              <w:bottom w:val="single" w:sz="4" w:space="0" w:color="auto"/>
              <w:right w:val="nil"/>
            </w:tcBorders>
          </w:tcPr>
          <w:p w:rsidR="000327BE" w:rsidRPr="00BD24E0" w:rsidRDefault="000327BE" w:rsidP="00EB6D59">
            <w:pPr>
              <w:numPr>
                <w:ilvl w:val="0"/>
                <w:numId w:val="1"/>
              </w:numPr>
              <w:spacing w:before="60" w:after="60"/>
              <w:rPr>
                <w:rFonts w:cs="Arial"/>
                <w:szCs w:val="20"/>
              </w:rPr>
            </w:pPr>
          </w:p>
        </w:tc>
      </w:tr>
      <w:tr w:rsidR="000327BE" w:rsidRPr="00EB6D59" w:rsidTr="00BD4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39" w:type="dxa"/>
            <w:tcBorders>
              <w:left w:val="nil"/>
              <w:right w:val="nil"/>
            </w:tcBorders>
          </w:tcPr>
          <w:p w:rsidR="000327BE" w:rsidRPr="00BD24E0" w:rsidRDefault="000327BE" w:rsidP="00EB6D59">
            <w:pPr>
              <w:spacing w:before="60" w:after="60"/>
              <w:rPr>
                <w:rFonts w:cs="Arial"/>
                <w:b/>
                <w:szCs w:val="20"/>
              </w:rPr>
            </w:pPr>
            <w:r w:rsidRPr="00BD24E0">
              <w:rPr>
                <w:rFonts w:cs="Arial"/>
                <w:b/>
                <w:szCs w:val="20"/>
              </w:rPr>
              <w:t>Work function or Activity</w:t>
            </w:r>
          </w:p>
        </w:tc>
        <w:tc>
          <w:tcPr>
            <w:tcW w:w="5480" w:type="dxa"/>
            <w:tcBorders>
              <w:left w:val="nil"/>
              <w:bottom w:val="single" w:sz="4" w:space="0" w:color="auto"/>
              <w:right w:val="nil"/>
            </w:tcBorders>
          </w:tcPr>
          <w:p w:rsidR="000327BE" w:rsidRPr="00BD24E0" w:rsidRDefault="000327BE" w:rsidP="00EB6D59">
            <w:pPr>
              <w:numPr>
                <w:ilvl w:val="0"/>
                <w:numId w:val="1"/>
              </w:numPr>
              <w:spacing w:before="60" w:after="60"/>
              <w:rPr>
                <w:rFonts w:cs="Arial"/>
                <w:szCs w:val="20"/>
              </w:rPr>
            </w:pPr>
            <w:r w:rsidRPr="00BD24E0">
              <w:rPr>
                <w:rFonts w:cs="Arial"/>
                <w:szCs w:val="20"/>
              </w:rPr>
              <w:t>Light to heavy physical demand.</w:t>
            </w:r>
          </w:p>
          <w:p w:rsidR="000327BE" w:rsidRPr="00BD24E0" w:rsidRDefault="000327BE" w:rsidP="00EB6D59">
            <w:pPr>
              <w:numPr>
                <w:ilvl w:val="0"/>
                <w:numId w:val="1"/>
              </w:numPr>
              <w:spacing w:before="60" w:after="60"/>
              <w:rPr>
                <w:rFonts w:cs="Arial"/>
                <w:szCs w:val="20"/>
              </w:rPr>
            </w:pPr>
            <w:r w:rsidRPr="00BD24E0">
              <w:rPr>
                <w:rFonts w:cs="Arial"/>
                <w:szCs w:val="20"/>
              </w:rPr>
              <w:t>Sits occas</w:t>
            </w:r>
            <w:r w:rsidR="00B43761" w:rsidRPr="00BD24E0">
              <w:rPr>
                <w:rFonts w:cs="Arial"/>
                <w:szCs w:val="20"/>
              </w:rPr>
              <w:t>ionally during training delivery</w:t>
            </w:r>
            <w:r w:rsidRPr="00BD24E0">
              <w:rPr>
                <w:rFonts w:cs="Arial"/>
                <w:szCs w:val="20"/>
              </w:rPr>
              <w:t>, writing reports and at staff meetings.</w:t>
            </w:r>
          </w:p>
          <w:p w:rsidR="000327BE" w:rsidRPr="00BD24E0" w:rsidRDefault="000327BE" w:rsidP="00EB6D59">
            <w:pPr>
              <w:numPr>
                <w:ilvl w:val="0"/>
                <w:numId w:val="1"/>
              </w:numPr>
              <w:spacing w:before="60" w:after="60"/>
              <w:rPr>
                <w:rFonts w:cs="Arial"/>
                <w:szCs w:val="20"/>
              </w:rPr>
            </w:pPr>
            <w:r w:rsidRPr="00BD24E0">
              <w:rPr>
                <w:rFonts w:cs="Arial"/>
                <w:szCs w:val="20"/>
              </w:rPr>
              <w:t>Stands and walks frequently</w:t>
            </w:r>
            <w:r w:rsidR="00B43761" w:rsidRPr="00BD24E0">
              <w:rPr>
                <w:rFonts w:cs="Arial"/>
                <w:szCs w:val="20"/>
              </w:rPr>
              <w:t xml:space="preserve"> as part of training delivery,</w:t>
            </w:r>
            <w:r w:rsidRPr="00BD24E0">
              <w:rPr>
                <w:rFonts w:cs="Arial"/>
                <w:szCs w:val="20"/>
              </w:rPr>
              <w:t xml:space="preserve"> gathe</w:t>
            </w:r>
            <w:r w:rsidR="00B43761" w:rsidRPr="00BD24E0">
              <w:rPr>
                <w:rFonts w:cs="Arial"/>
                <w:szCs w:val="20"/>
              </w:rPr>
              <w:t>ring and using simulation equipment, and carrying out audits in clinical areas</w:t>
            </w:r>
          </w:p>
          <w:p w:rsidR="000327BE" w:rsidRPr="00BD24E0" w:rsidRDefault="000327BE" w:rsidP="00EB6D59">
            <w:pPr>
              <w:numPr>
                <w:ilvl w:val="0"/>
                <w:numId w:val="1"/>
              </w:numPr>
              <w:spacing w:before="60" w:after="60"/>
              <w:rPr>
                <w:rFonts w:cs="Arial"/>
                <w:szCs w:val="20"/>
              </w:rPr>
            </w:pPr>
            <w:r w:rsidRPr="00BD24E0">
              <w:rPr>
                <w:rFonts w:cs="Arial"/>
                <w:szCs w:val="20"/>
              </w:rPr>
              <w:t>Lifting up to a heavy demand will b</w:t>
            </w:r>
            <w:r w:rsidR="0018293A" w:rsidRPr="00BD24E0">
              <w:rPr>
                <w:rFonts w:cs="Arial"/>
                <w:szCs w:val="20"/>
              </w:rPr>
              <w:t>e required when providing or setting up training.</w:t>
            </w:r>
          </w:p>
          <w:p w:rsidR="000327BE" w:rsidRPr="00BD24E0" w:rsidRDefault="000327BE" w:rsidP="00EB6D59">
            <w:pPr>
              <w:numPr>
                <w:ilvl w:val="0"/>
                <w:numId w:val="1"/>
              </w:numPr>
              <w:spacing w:before="60" w:after="60"/>
              <w:rPr>
                <w:rFonts w:cs="Arial"/>
                <w:szCs w:val="20"/>
              </w:rPr>
            </w:pPr>
            <w:r w:rsidRPr="00BD24E0">
              <w:rPr>
                <w:rFonts w:cs="Arial"/>
                <w:szCs w:val="20"/>
              </w:rPr>
              <w:t xml:space="preserve">Occasional bending, squatting, crouching, stretching, twisting and reaching may be required when </w:t>
            </w:r>
            <w:r w:rsidR="007F576E" w:rsidRPr="00BD24E0">
              <w:rPr>
                <w:rFonts w:cs="Arial"/>
                <w:szCs w:val="20"/>
              </w:rPr>
              <w:t>carrying out training</w:t>
            </w:r>
          </w:p>
          <w:p w:rsidR="000327BE" w:rsidRPr="00BD24E0" w:rsidRDefault="000327BE" w:rsidP="00EB6D59">
            <w:pPr>
              <w:numPr>
                <w:ilvl w:val="0"/>
                <w:numId w:val="1"/>
              </w:numPr>
              <w:spacing w:before="60" w:after="60"/>
              <w:rPr>
                <w:rFonts w:cs="Arial"/>
                <w:szCs w:val="20"/>
              </w:rPr>
            </w:pPr>
            <w:r w:rsidRPr="00BD24E0">
              <w:rPr>
                <w:rFonts w:cs="Arial"/>
                <w:szCs w:val="20"/>
              </w:rPr>
              <w:t>Occasional repetitive hand and finger movements will be necessary when using computers and writing notes.</w:t>
            </w:r>
          </w:p>
          <w:p w:rsidR="000327BE" w:rsidRPr="00BD24E0" w:rsidRDefault="000327BE" w:rsidP="00EB6D59">
            <w:pPr>
              <w:numPr>
                <w:ilvl w:val="0"/>
                <w:numId w:val="1"/>
              </w:numPr>
              <w:spacing w:before="60" w:after="60"/>
              <w:rPr>
                <w:rFonts w:cs="Arial"/>
                <w:szCs w:val="20"/>
              </w:rPr>
            </w:pPr>
            <w:r w:rsidRPr="00BD24E0">
              <w:rPr>
                <w:rFonts w:cs="Arial"/>
                <w:szCs w:val="20"/>
              </w:rPr>
              <w:t>Mental activities necessary include a high level of cognitive functioning with nursing, observation, evaluation, assessment, communication, interpersonal, organisational, problem solving and decision-making capabilities.</w:t>
            </w:r>
          </w:p>
        </w:tc>
        <w:tc>
          <w:tcPr>
            <w:tcW w:w="5481" w:type="dxa"/>
            <w:tcBorders>
              <w:left w:val="nil"/>
              <w:bottom w:val="single" w:sz="4" w:space="0" w:color="auto"/>
              <w:right w:val="nil"/>
            </w:tcBorders>
          </w:tcPr>
          <w:p w:rsidR="000327BE" w:rsidRPr="00EB6D59" w:rsidRDefault="000327BE" w:rsidP="00EB6D59">
            <w:pPr>
              <w:numPr>
                <w:ilvl w:val="0"/>
                <w:numId w:val="1"/>
              </w:numPr>
              <w:spacing w:before="60" w:after="60"/>
              <w:rPr>
                <w:rFonts w:cs="Arial"/>
                <w:szCs w:val="20"/>
              </w:rPr>
            </w:pPr>
          </w:p>
        </w:tc>
      </w:tr>
    </w:tbl>
    <w:p w:rsidR="00B305A9" w:rsidRDefault="00B305A9" w:rsidP="00B305A9">
      <w:pPr>
        <w:jc w:val="both"/>
        <w:rPr>
          <w:rFonts w:cs="Arial"/>
          <w:bCs w:val="0"/>
          <w:szCs w:val="20"/>
        </w:rPr>
      </w:pPr>
    </w:p>
    <w:p w:rsidR="007F5D98" w:rsidRDefault="007F5D98" w:rsidP="00B305A9">
      <w:pPr>
        <w:jc w:val="both"/>
        <w:rPr>
          <w:rFonts w:cs="Arial"/>
          <w:bCs w:val="0"/>
          <w:szCs w:val="20"/>
        </w:rPr>
      </w:pPr>
    </w:p>
    <w:p w:rsidR="007F5D98" w:rsidRPr="007F5D98" w:rsidRDefault="007F5D98" w:rsidP="003B0B50">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Mauriora! </w:t>
      </w:r>
      <w:r w:rsidRPr="006A30D9">
        <w:t xml:space="preserve">In this vision Mauriora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3B0B50">
      <w:pPr>
        <w:rPr>
          <w:rFonts w:cs="Arial"/>
          <w:szCs w:val="20"/>
        </w:rPr>
      </w:pPr>
    </w:p>
    <w:p w:rsidR="003B0B50" w:rsidRDefault="003B0B50" w:rsidP="003B0B50">
      <w:pPr>
        <w:pStyle w:val="Heading2"/>
      </w:pPr>
      <w:r w:rsidRPr="003976EC">
        <w:t xml:space="preserve">Te Iti Kahurangi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3B0B50"/>
    <w:p w:rsidR="003B0B50" w:rsidRDefault="003B0B50" w:rsidP="003B0B50">
      <w:pPr>
        <w:jc w:val="center"/>
      </w:pPr>
      <w:r w:rsidRPr="003B0B50">
        <w:rPr>
          <w:noProof/>
          <w:lang w:eastAsia="en-NZ"/>
        </w:rPr>
        <w:drawing>
          <wp:inline distT="0" distB="0" distL="0" distR="0">
            <wp:extent cx="6392545" cy="3713480"/>
            <wp:effectExtent l="0" t="0" r="825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2545" cy="3713480"/>
                    </a:xfrm>
                    <a:prstGeom prst="rect">
                      <a:avLst/>
                    </a:prstGeom>
                    <a:noFill/>
                    <a:ln>
                      <a:noFill/>
                    </a:ln>
                  </pic:spPr>
                </pic:pic>
              </a:graphicData>
            </a:graphic>
          </wp:inline>
        </w:drawing>
      </w:r>
    </w:p>
    <w:p w:rsidR="003B0B50" w:rsidRDefault="003B0B50" w:rsidP="003B0B50"/>
    <w:p w:rsidR="003B0B50" w:rsidRDefault="003B0B50" w:rsidP="003B0B50"/>
    <w:p w:rsidR="003B0B50" w:rsidRPr="003976EC" w:rsidRDefault="003B0B50" w:rsidP="00443795">
      <w:pPr>
        <w:pStyle w:val="Heading2"/>
        <w:keepLines/>
      </w:pPr>
      <w:r w:rsidRPr="0030320E">
        <w:t xml:space="preserve">Te </w:t>
      </w:r>
      <w:r w:rsidRPr="003B0B50">
        <w:t>Tiriti</w:t>
      </w:r>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Our expression of Te Tiriti o Waitangi</w:t>
      </w:r>
    </w:p>
    <w:p w:rsidR="003B0B50" w:rsidRPr="006A30D9" w:rsidRDefault="003B0B50" w:rsidP="003B0B50">
      <w:pPr>
        <w:jc w:val="both"/>
        <w:rPr>
          <w:rFonts w:cs="Arial"/>
          <w:bCs w:val="0"/>
          <w:szCs w:val="20"/>
        </w:rPr>
      </w:pPr>
      <w:r w:rsidRPr="006A30D9">
        <w:rPr>
          <w:rFonts w:cs="Arial"/>
          <w:bCs w:val="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whakahaere</w:t>
      </w:r>
    </w:p>
    <w:p w:rsidR="003B0B50" w:rsidRPr="006A30D9" w:rsidRDefault="003B0B50" w:rsidP="003B0B50">
      <w:pPr>
        <w:jc w:val="both"/>
        <w:rPr>
          <w:rFonts w:cs="Arial"/>
          <w:bCs w:val="0"/>
          <w:szCs w:val="20"/>
        </w:rPr>
      </w:pPr>
      <w:r w:rsidRPr="006A30D9">
        <w:rPr>
          <w:rFonts w:cs="Arial"/>
          <w:bCs w:val="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motuhake</w:t>
      </w:r>
    </w:p>
    <w:p w:rsidR="003B0B50" w:rsidRPr="006A30D9" w:rsidRDefault="003B0B50" w:rsidP="003B0B50">
      <w:pPr>
        <w:jc w:val="both"/>
        <w:rPr>
          <w:rFonts w:cs="Arial"/>
          <w:bCs w:val="0"/>
          <w:szCs w:val="20"/>
        </w:rPr>
      </w:pPr>
      <w:r w:rsidRPr="006A30D9">
        <w:rPr>
          <w:rFonts w:cs="Arial"/>
          <w:bCs w:val="0"/>
          <w:szCs w:val="20"/>
        </w:rPr>
        <w:t>Enabling the right for Māori to be Māori (Māori self-determination); to exercise their authority over their lives and to live on Māori terms and according to Māori philosophies, values and practices, including tikanga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tangata</w:t>
      </w:r>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Enabling Ritenga Māori (Māori customary rituals), which are framed by te ao Māori (the Māori world), enacted through tikanga Māori (Māori philosophy and customary practices) and encapsulated within mātauranga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framework of the New Zealand Public Health and Disability Act (2000) to supporting the Crown’s commitment to upholding its Tiriti</w:t>
      </w:r>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3B0B50" w:rsidRPr="003B0B50" w:rsidRDefault="003B0B50" w:rsidP="00443795">
      <w:pPr>
        <w:jc w:val="center"/>
      </w:pPr>
    </w:p>
    <w:sectPr w:rsidR="003B0B50" w:rsidRPr="003B0B50" w:rsidSect="00227E52">
      <w:headerReference w:type="default" r:id="rId16"/>
      <w:footerReference w:type="default" r:id="rId17"/>
      <w:headerReference w:type="first" r:id="rId18"/>
      <w:footerReference w:type="first" r:id="rId19"/>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AC" w:rsidRDefault="009B42AC" w:rsidP="009E3D78">
      <w:r>
        <w:separator/>
      </w:r>
    </w:p>
  </w:endnote>
  <w:endnote w:type="continuationSeparator" w:id="0">
    <w:p w:rsidR="009B42AC" w:rsidRDefault="009B42AC"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B46257" w:rsidP="005B3EC8">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BD24E0">
      <w:rPr>
        <w:noProof/>
        <w:snapToGrid w:val="0"/>
        <w:color w:val="00A2AC"/>
        <w:sz w:val="16"/>
        <w:szCs w:val="16"/>
      </w:rPr>
      <w:t>2024.06.18</w:t>
    </w:r>
    <w:r w:rsidR="00A122D5">
      <w:rPr>
        <w:noProof/>
        <w:snapToGrid w:val="0"/>
        <w:color w:val="00A2AC"/>
        <w:sz w:val="16"/>
        <w:szCs w:val="16"/>
      </w:rPr>
      <w:t xml:space="preserve">. CNS </w:t>
    </w:r>
    <w:r w:rsidR="00BD24E0">
      <w:rPr>
        <w:noProof/>
        <w:snapToGrid w:val="0"/>
        <w:color w:val="00A2AC"/>
        <w:sz w:val="16"/>
        <w:szCs w:val="16"/>
      </w:rPr>
      <w:t>Resus</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B64AD7">
      <w:rPr>
        <w:noProof/>
        <w:snapToGrid w:val="0"/>
        <w:color w:val="00A2AC"/>
        <w:sz w:val="16"/>
        <w:szCs w:val="16"/>
      </w:rPr>
      <w:t>2</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B64AD7">
      <w:rPr>
        <w:noProof/>
        <w:snapToGrid w:val="0"/>
        <w:color w:val="00A2AC"/>
        <w:sz w:val="16"/>
        <w:szCs w:val="16"/>
      </w:rPr>
      <w:t>2</w:t>
    </w:r>
    <w:r w:rsidRPr="00391821">
      <w:rPr>
        <w:snapToGrid w:val="0"/>
        <w:color w:val="00A2AC"/>
        <w:sz w:val="16"/>
        <w:szCs w:val="16"/>
      </w:rPr>
      <w:fldChar w:fldCharType="end"/>
    </w:r>
    <w:r w:rsidRPr="009E3D78">
      <w:rPr>
        <w:noProof/>
        <w:lang w:eastAsia="en-NZ"/>
      </w:rPr>
      <w:drawing>
        <wp:anchor distT="0" distB="0" distL="114300" distR="114300" simplePos="0" relativeHeight="251752448"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1C4E6A" w:rsidP="001C4E6A">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A122D5">
      <w:rPr>
        <w:noProof/>
        <w:snapToGrid w:val="0"/>
        <w:color w:val="00A2AC"/>
        <w:sz w:val="16"/>
        <w:szCs w:val="16"/>
      </w:rPr>
      <w:t>2024.01.25. CNS OPRS</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B64AD7">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B64AD7">
      <w:rPr>
        <w:noProof/>
        <w:snapToGrid w:val="0"/>
        <w:color w:val="00A2AC"/>
        <w:sz w:val="16"/>
        <w:szCs w:val="16"/>
      </w:rPr>
      <w:t>1</w:t>
    </w:r>
    <w:r w:rsidRPr="00391821">
      <w:rPr>
        <w:snapToGrid w:val="0"/>
        <w:color w:val="00A2AC"/>
        <w:sz w:val="16"/>
        <w:szCs w:val="16"/>
      </w:rPr>
      <w:fldChar w:fldCharType="end"/>
    </w:r>
    <w:r w:rsidR="009E3D78" w:rsidRPr="009E3D78">
      <w:rPr>
        <w:noProof/>
        <w:lang w:eastAsia="en-NZ"/>
      </w:rPr>
      <w:drawing>
        <wp:anchor distT="0" distB="0" distL="114300" distR="114300" simplePos="0" relativeHeight="251750400"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AC" w:rsidRDefault="009B42AC" w:rsidP="009E3D78">
      <w:r>
        <w:separator/>
      </w:r>
    </w:p>
  </w:footnote>
  <w:footnote w:type="continuationSeparator" w:id="0">
    <w:p w:rsidR="009B42AC" w:rsidRDefault="009B42AC"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754496"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FE686D" w:rsidP="00F86F0E">
    <w:pPr>
      <w:pStyle w:val="Header"/>
    </w:pPr>
    <w:r w:rsidRPr="00E8019C">
      <w:rPr>
        <w:rFonts w:cs="Arial"/>
        <w:b/>
        <w:noProof/>
        <w:sz w:val="24"/>
        <w:lang w:eastAsia="en-NZ"/>
      </w:rPr>
      <w:drawing>
        <wp:anchor distT="0" distB="0" distL="114300" distR="114300" simplePos="0" relativeHeight="251662336"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3120"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591"/>
    <w:multiLevelType w:val="hybridMultilevel"/>
    <w:tmpl w:val="C1F0CF2C"/>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 w15:restartNumberingAfterBreak="0">
    <w:nsid w:val="08DC0B92"/>
    <w:multiLevelType w:val="hybridMultilevel"/>
    <w:tmpl w:val="1534E7DC"/>
    <w:lvl w:ilvl="0" w:tplc="49360706">
      <w:start w:val="1"/>
      <w:numFmt w:val="bullet"/>
      <w:lvlText w:val=""/>
      <w:lvlJc w:val="left"/>
      <w:pPr>
        <w:ind w:left="360" w:hanging="360"/>
      </w:pPr>
      <w:rPr>
        <w:rFonts w:ascii="Symbol" w:hAnsi="Symbol" w:hint="default"/>
      </w:rPr>
    </w:lvl>
    <w:lvl w:ilvl="1" w:tplc="14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0E8410B"/>
    <w:multiLevelType w:val="hybridMultilevel"/>
    <w:tmpl w:val="9CC23868"/>
    <w:lvl w:ilvl="0" w:tplc="49360706">
      <w:start w:val="1"/>
      <w:numFmt w:val="bullet"/>
      <w:pStyle w:val="TableBulletPoin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20E4D6D"/>
    <w:multiLevelType w:val="hybridMultilevel"/>
    <w:tmpl w:val="1E064FDA"/>
    <w:lvl w:ilvl="0" w:tplc="81E25CB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4A17A60"/>
    <w:multiLevelType w:val="hybridMultilevel"/>
    <w:tmpl w:val="D6C4D414"/>
    <w:lvl w:ilvl="0" w:tplc="9DFA03A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5356C9"/>
    <w:multiLevelType w:val="hybridMultilevel"/>
    <w:tmpl w:val="43928E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B3A78"/>
    <w:multiLevelType w:val="hybridMultilevel"/>
    <w:tmpl w:val="AC9ECC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6"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B974BE1"/>
    <w:multiLevelType w:val="hybridMultilevel"/>
    <w:tmpl w:val="6BCC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23"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5"/>
  </w:num>
  <w:num w:numId="4">
    <w:abstractNumId w:val="11"/>
  </w:num>
  <w:num w:numId="5">
    <w:abstractNumId w:val="6"/>
  </w:num>
  <w:num w:numId="6">
    <w:abstractNumId w:val="15"/>
  </w:num>
  <w:num w:numId="7">
    <w:abstractNumId w:val="9"/>
  </w:num>
  <w:num w:numId="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0"/>
  </w:num>
  <w:num w:numId="11">
    <w:abstractNumId w:val="17"/>
  </w:num>
  <w:num w:numId="12">
    <w:abstractNumId w:val="14"/>
  </w:num>
  <w:num w:numId="13">
    <w:abstractNumId w:val="19"/>
  </w:num>
  <w:num w:numId="14">
    <w:abstractNumId w:val="19"/>
  </w:num>
  <w:num w:numId="15">
    <w:abstractNumId w:val="4"/>
  </w:num>
  <w:num w:numId="16">
    <w:abstractNumId w:val="23"/>
  </w:num>
  <w:num w:numId="17">
    <w:abstractNumId w:val="13"/>
  </w:num>
  <w:num w:numId="18">
    <w:abstractNumId w:val="21"/>
  </w:num>
  <w:num w:numId="19">
    <w:abstractNumId w:val="12"/>
  </w:num>
  <w:num w:numId="20">
    <w:abstractNumId w:val="3"/>
  </w:num>
  <w:num w:numId="21">
    <w:abstractNumId w:val="18"/>
  </w:num>
  <w:num w:numId="22">
    <w:abstractNumId w:val="2"/>
  </w:num>
  <w:num w:numId="23">
    <w:abstractNumId w:val="2"/>
  </w:num>
  <w:num w:numId="24">
    <w:abstractNumId w:val="10"/>
  </w:num>
  <w:num w:numId="25">
    <w:abstractNumId w:val="2"/>
  </w:num>
  <w:num w:numId="26">
    <w:abstractNumId w:val="2"/>
  </w:num>
  <w:num w:numId="27">
    <w:abstractNumId w:val="1"/>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02B79"/>
    <w:rsid w:val="000327BE"/>
    <w:rsid w:val="000354D9"/>
    <w:rsid w:val="00052E3E"/>
    <w:rsid w:val="0009778E"/>
    <w:rsid w:val="000C2B48"/>
    <w:rsid w:val="000E1173"/>
    <w:rsid w:val="000E70F4"/>
    <w:rsid w:val="000F3D07"/>
    <w:rsid w:val="00132452"/>
    <w:rsid w:val="0013694A"/>
    <w:rsid w:val="00140E3F"/>
    <w:rsid w:val="0018293A"/>
    <w:rsid w:val="001C4E6A"/>
    <w:rsid w:val="00227E52"/>
    <w:rsid w:val="002513C6"/>
    <w:rsid w:val="00255693"/>
    <w:rsid w:val="002E5C9C"/>
    <w:rsid w:val="00334008"/>
    <w:rsid w:val="003B0B50"/>
    <w:rsid w:val="003B3E79"/>
    <w:rsid w:val="003C0CAB"/>
    <w:rsid w:val="003D3A0F"/>
    <w:rsid w:val="00403EDF"/>
    <w:rsid w:val="00410268"/>
    <w:rsid w:val="00443795"/>
    <w:rsid w:val="00447FAD"/>
    <w:rsid w:val="004A42F3"/>
    <w:rsid w:val="004B4FCD"/>
    <w:rsid w:val="00510327"/>
    <w:rsid w:val="00515F0E"/>
    <w:rsid w:val="00537EFD"/>
    <w:rsid w:val="00572FB9"/>
    <w:rsid w:val="005A0508"/>
    <w:rsid w:val="005A4A2B"/>
    <w:rsid w:val="005B1CB9"/>
    <w:rsid w:val="005B3EC8"/>
    <w:rsid w:val="005F3B17"/>
    <w:rsid w:val="006150DA"/>
    <w:rsid w:val="006451D2"/>
    <w:rsid w:val="00660A75"/>
    <w:rsid w:val="00700A84"/>
    <w:rsid w:val="00704C84"/>
    <w:rsid w:val="007300F7"/>
    <w:rsid w:val="00756AD4"/>
    <w:rsid w:val="007701BC"/>
    <w:rsid w:val="00776543"/>
    <w:rsid w:val="0077724D"/>
    <w:rsid w:val="00784552"/>
    <w:rsid w:val="007F576E"/>
    <w:rsid w:val="007F5D98"/>
    <w:rsid w:val="008068F7"/>
    <w:rsid w:val="00827D1B"/>
    <w:rsid w:val="00843716"/>
    <w:rsid w:val="00856690"/>
    <w:rsid w:val="0086268F"/>
    <w:rsid w:val="008712DB"/>
    <w:rsid w:val="00873E46"/>
    <w:rsid w:val="00875A15"/>
    <w:rsid w:val="008901D9"/>
    <w:rsid w:val="008B6EFB"/>
    <w:rsid w:val="008D71A5"/>
    <w:rsid w:val="008E6D2B"/>
    <w:rsid w:val="0094146B"/>
    <w:rsid w:val="009463C8"/>
    <w:rsid w:val="009B42AC"/>
    <w:rsid w:val="009B5401"/>
    <w:rsid w:val="009E3D78"/>
    <w:rsid w:val="009E5B27"/>
    <w:rsid w:val="009E6028"/>
    <w:rsid w:val="009F4DEF"/>
    <w:rsid w:val="009F5D0A"/>
    <w:rsid w:val="00A04E1B"/>
    <w:rsid w:val="00A06F35"/>
    <w:rsid w:val="00A122D5"/>
    <w:rsid w:val="00A33CA1"/>
    <w:rsid w:val="00A72972"/>
    <w:rsid w:val="00A86AC7"/>
    <w:rsid w:val="00A96312"/>
    <w:rsid w:val="00AB0BA6"/>
    <w:rsid w:val="00AE1DAF"/>
    <w:rsid w:val="00AF69A2"/>
    <w:rsid w:val="00B305A9"/>
    <w:rsid w:val="00B34220"/>
    <w:rsid w:val="00B36619"/>
    <w:rsid w:val="00B43761"/>
    <w:rsid w:val="00B46257"/>
    <w:rsid w:val="00B561B0"/>
    <w:rsid w:val="00B64AD7"/>
    <w:rsid w:val="00BA61AA"/>
    <w:rsid w:val="00BB0373"/>
    <w:rsid w:val="00BC0B9E"/>
    <w:rsid w:val="00BD24E0"/>
    <w:rsid w:val="00BD308C"/>
    <w:rsid w:val="00BD4D18"/>
    <w:rsid w:val="00BE2DBF"/>
    <w:rsid w:val="00BE51BB"/>
    <w:rsid w:val="00C22A8C"/>
    <w:rsid w:val="00C33465"/>
    <w:rsid w:val="00C40D80"/>
    <w:rsid w:val="00C54F58"/>
    <w:rsid w:val="00C83A39"/>
    <w:rsid w:val="00CC39A2"/>
    <w:rsid w:val="00CF42D4"/>
    <w:rsid w:val="00D20D3F"/>
    <w:rsid w:val="00D21439"/>
    <w:rsid w:val="00D309EB"/>
    <w:rsid w:val="00D64AA8"/>
    <w:rsid w:val="00D65377"/>
    <w:rsid w:val="00D71640"/>
    <w:rsid w:val="00D9698F"/>
    <w:rsid w:val="00DC3842"/>
    <w:rsid w:val="00E103F2"/>
    <w:rsid w:val="00E32F34"/>
    <w:rsid w:val="00E40B77"/>
    <w:rsid w:val="00E44512"/>
    <w:rsid w:val="00E756F0"/>
    <w:rsid w:val="00EB2A03"/>
    <w:rsid w:val="00EB6D59"/>
    <w:rsid w:val="00EE7C65"/>
    <w:rsid w:val="00F151C1"/>
    <w:rsid w:val="00F41C94"/>
    <w:rsid w:val="00F70F07"/>
    <w:rsid w:val="00F86F0E"/>
    <w:rsid w:val="00F95559"/>
    <w:rsid w:val="00FA3D12"/>
    <w:rsid w:val="00FB08DE"/>
    <w:rsid w:val="00FD48C1"/>
    <w:rsid w:val="00FE686D"/>
    <w:rsid w:val="00FF59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C9F6416-FF78-45E3-B536-CD1C9A3B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annotation text" w:semiHidden="1" w:uiPriority="99" w:unhideWhenUsed="1"/>
    <w:lsdException w:name="header" w:semiHidden="1" w:unhideWhenUsed="1" w:qFormat="1"/>
    <w:lsdException w:name="footer" w:semiHidden="1" w:uiPriority="99" w:unhideWhenUsed="1"/>
    <w:lsdException w:name="caption" w:semiHidden="1" w:uiPriority="35" w:unhideWhenUsed="1" w:qFormat="1"/>
    <w:lsdException w:name="annotation reference" w:semiHidden="1" w:uiPriority="99" w:unhideWhenUsed="1"/>
    <w:lsdException w:name="page number" w:semiHidden="1" w:unhideWhenUsed="1"/>
    <w:lsdException w:name="Title" w:qFormat="1"/>
    <w:lsdException w:name="Closing"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Strong" w:uiPriority="22" w:qFormat="1"/>
    <w:lsdException w:name="Emphasis" w:uiPriority="20" w:qFormat="1"/>
    <w:lsdException w:name="Document Map"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77724D"/>
    <w:pPr>
      <w:numPr>
        <w:numId w:val="22"/>
      </w:numPr>
      <w:spacing w:before="60" w:after="60" w:line="240" w:lineRule="auto"/>
    </w:pPr>
    <w:rPr>
      <w:rFonts w:ascii="Arial" w:hAnsi="Arial" w:cs="Arial"/>
      <w:sz w:val="20"/>
      <w:szCs w:val="20"/>
      <w:lang w:val="en-GB"/>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 w:type="character" w:styleId="BookTitle">
    <w:name w:val="Book Title"/>
    <w:basedOn w:val="DefaultParagraphFont"/>
    <w:uiPriority w:val="33"/>
    <w:qFormat/>
    <w:rsid w:val="004B4FCD"/>
    <w:rPr>
      <w:b/>
      <w:bCs/>
      <w:i/>
      <w:iCs/>
      <w:spacing w:val="5"/>
    </w:rPr>
  </w:style>
  <w:style w:type="paragraph" w:customStyle="1" w:styleId="StyleArial">
    <w:name w:val="Style Arial"/>
    <w:basedOn w:val="Normal"/>
    <w:rsid w:val="00FD48C1"/>
    <w:pPr>
      <w:numPr>
        <w:numId w:val="28"/>
      </w:numPr>
    </w:pPr>
    <w:rPr>
      <w:rFonts w:ascii="Georgia" w:hAnsi="Georgia"/>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diagramColors" Target="diagrams/colors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358E2-EE43-40AF-9E2A-BC24F126E13B}" type="doc">
      <dgm:prSet loTypeId="urn:microsoft.com/office/officeart/2008/layout/NameandTitleOrganizationalChart" loCatId="hierarchy" qsTypeId="urn:microsoft.com/office/officeart/2005/8/quickstyle/simple1" qsCatId="simple" csTypeId="urn:microsoft.com/office/officeart/2005/8/colors/accent5_1" csCatId="accent5" phldr="1"/>
      <dgm:spPr/>
      <dgm:t>
        <a:bodyPr/>
        <a:lstStyle/>
        <a:p>
          <a:endParaRPr lang="en-NZ"/>
        </a:p>
      </dgm:t>
    </dgm:pt>
    <dgm:pt modelId="{B6AD0AFD-3EC8-4A24-AF4B-A49FE4CCE560}">
      <dgm:prSet phldrT="[Text]" custT="1"/>
      <dgm:spPr/>
      <dgm:t>
        <a:bodyPr/>
        <a:lstStyle/>
        <a:p>
          <a:r>
            <a:rPr lang="en-NZ" sz="1100"/>
            <a:t>One Up Manager</a:t>
          </a:r>
        </a:p>
      </dgm:t>
    </dgm:pt>
    <dgm:pt modelId="{316AEA65-E3E3-4208-95D9-CE4A8823FE76}" type="parTrans" cxnId="{3ED59F24-0A85-46C9-9649-87AE05118391}">
      <dgm:prSet/>
      <dgm:spPr/>
      <dgm:t>
        <a:bodyPr/>
        <a:lstStyle/>
        <a:p>
          <a:endParaRPr lang="en-NZ" sz="1100"/>
        </a:p>
      </dgm:t>
    </dgm:pt>
    <dgm:pt modelId="{C16FF8E1-7ABD-4591-AD0E-6FD9235AB393}" type="sibTrans" cxnId="{3ED59F24-0A85-46C9-9649-87AE05118391}">
      <dgm:prSet custT="1"/>
      <dgm:spPr/>
      <dgm:t>
        <a:bodyPr/>
        <a:lstStyle/>
        <a:p>
          <a:pPr algn="ctr"/>
          <a:r>
            <a:rPr lang="en-NZ" sz="1100"/>
            <a:t>GDO</a:t>
          </a:r>
        </a:p>
      </dgm:t>
    </dgm:pt>
    <dgm:pt modelId="{370F6152-70D2-4443-9676-594140FBDBC0}" type="asst">
      <dgm:prSet phldrT="[Text]" custT="1"/>
      <dgm:spPr/>
      <dgm:t>
        <a:bodyPr/>
        <a:lstStyle/>
        <a:p>
          <a:r>
            <a:rPr lang="en-NZ" sz="1100"/>
            <a:t>Line Manager</a:t>
          </a:r>
        </a:p>
      </dgm:t>
    </dgm:pt>
    <dgm:pt modelId="{8A162D0F-2898-47B9-9400-6DAEC3AB326B}" type="parTrans" cxnId="{302758FD-EE7F-45BB-9D91-6B3B169583AF}">
      <dgm:prSet/>
      <dgm:spPr/>
      <dgm:t>
        <a:bodyPr/>
        <a:lstStyle/>
        <a:p>
          <a:endParaRPr lang="en-NZ" sz="1100"/>
        </a:p>
      </dgm:t>
    </dgm:pt>
    <dgm:pt modelId="{5F3A7A04-F78A-47AB-AB82-75DA490FF2FA}" type="sibTrans" cxnId="{302758FD-EE7F-45BB-9D91-6B3B169583AF}">
      <dgm:prSet custT="1"/>
      <dgm:spPr/>
      <dgm:t>
        <a:bodyPr/>
        <a:lstStyle/>
        <a:p>
          <a:r>
            <a:rPr lang="en-NZ" sz="1100"/>
            <a:t>Director of Nursing and Midwifery</a:t>
          </a:r>
        </a:p>
      </dgm:t>
    </dgm:pt>
    <dgm:pt modelId="{BB9C0963-8E9D-4A92-B7A8-712C907BBAB3}">
      <dgm:prSet phldrT="[Text]" custT="1"/>
      <dgm:spPr/>
      <dgm:t>
        <a:bodyPr/>
        <a:lstStyle/>
        <a:p>
          <a:r>
            <a:rPr lang="en-NZ" sz="1100"/>
            <a:t>Team</a:t>
          </a:r>
        </a:p>
      </dgm:t>
    </dgm:pt>
    <dgm:pt modelId="{61F57116-AC36-471F-BA96-FD8519C9A97F}" type="parTrans" cxnId="{9E48F6B5-4D8D-400F-9DDD-132688941819}">
      <dgm:prSet/>
      <dgm:spPr/>
      <dgm:t>
        <a:bodyPr/>
        <a:lstStyle/>
        <a:p>
          <a:endParaRPr lang="en-NZ" sz="1100"/>
        </a:p>
      </dgm:t>
    </dgm:pt>
    <dgm:pt modelId="{A974B135-36E0-4C59-97A9-1AE62679190E}" type="sibTrans" cxnId="{9E48F6B5-4D8D-400F-9DDD-132688941819}">
      <dgm:prSet custT="1"/>
      <dgm:spPr/>
      <dgm:t>
        <a:bodyPr/>
        <a:lstStyle/>
        <a:p>
          <a:r>
            <a:rPr lang="en-NZ" sz="1100"/>
            <a:t>Clinical Nurse/Midwife Educator</a:t>
          </a:r>
        </a:p>
      </dgm:t>
    </dgm:pt>
    <dgm:pt modelId="{B8FE34B8-3B05-47C2-813D-B6FA59A0F63F}">
      <dgm:prSet phldrT="[Text]" custT="1"/>
      <dgm:spPr/>
      <dgm:t>
        <a:bodyPr/>
        <a:lstStyle/>
        <a:p>
          <a:r>
            <a:rPr lang="en-NZ" sz="1100"/>
            <a:t>Team</a:t>
          </a:r>
        </a:p>
      </dgm:t>
    </dgm:pt>
    <dgm:pt modelId="{A67C71E9-4411-417C-AB91-98EE16756D35}" type="parTrans" cxnId="{02384FF3-3AB2-4984-9AE7-DC68B51F00BD}">
      <dgm:prSet/>
      <dgm:spPr/>
      <dgm:t>
        <a:bodyPr/>
        <a:lstStyle/>
        <a:p>
          <a:endParaRPr lang="en-NZ" sz="1100"/>
        </a:p>
      </dgm:t>
    </dgm:pt>
    <dgm:pt modelId="{A300FBF0-0D66-47FE-ABE4-C459FDFBD1A0}" type="sibTrans" cxnId="{02384FF3-3AB2-4984-9AE7-DC68B51F00BD}">
      <dgm:prSet custT="1"/>
      <dgm:spPr/>
      <dgm:t>
        <a:bodyPr/>
        <a:lstStyle/>
        <a:p>
          <a:r>
            <a:rPr lang="en-NZ" sz="1100"/>
            <a:t>Administrators</a:t>
          </a:r>
        </a:p>
      </dgm:t>
    </dgm:pt>
    <dgm:pt modelId="{6698DD87-D0E9-4634-9795-C89D09F6708D}">
      <dgm:prSet phldrT="[Text]" custT="1"/>
      <dgm:spPr/>
      <dgm:t>
        <a:bodyPr/>
        <a:lstStyle/>
        <a:p>
          <a:r>
            <a:rPr lang="en-NZ" sz="1200"/>
            <a:t>Team</a:t>
          </a:r>
        </a:p>
      </dgm:t>
    </dgm:pt>
    <dgm:pt modelId="{C6C21E5F-0DB3-4D4C-9E78-CC68393E9FA9}" type="parTrans" cxnId="{B6705086-6FC3-40D3-89DE-F961D9EFCA94}">
      <dgm:prSet/>
      <dgm:spPr/>
      <dgm:t>
        <a:bodyPr/>
        <a:lstStyle/>
        <a:p>
          <a:endParaRPr lang="en-US"/>
        </a:p>
      </dgm:t>
    </dgm:pt>
    <dgm:pt modelId="{7914DA3F-A15C-402C-AEAE-C4BA0BCB39D9}" type="sibTrans" cxnId="{B6705086-6FC3-40D3-89DE-F961D9EFCA94}">
      <dgm:prSet custT="1"/>
      <dgm:spPr/>
      <dgm:t>
        <a:bodyPr/>
        <a:lstStyle/>
        <a:p>
          <a:r>
            <a:rPr lang="en-US" sz="1100"/>
            <a:t>Clinical units</a:t>
          </a:r>
        </a:p>
      </dgm:t>
    </dgm:pt>
    <dgm:pt modelId="{1B1C0B00-7B4C-46A9-A5F7-3A7F0DA1CF9E}" type="pres">
      <dgm:prSet presAssocID="{7F6358E2-EE43-40AF-9E2A-BC24F126E13B}" presName="hierChild1" presStyleCnt="0">
        <dgm:presLayoutVars>
          <dgm:orgChart val="1"/>
          <dgm:chPref val="1"/>
          <dgm:dir/>
          <dgm:animOne val="branch"/>
          <dgm:animLvl val="lvl"/>
          <dgm:resizeHandles/>
        </dgm:presLayoutVars>
      </dgm:prSet>
      <dgm:spPr/>
      <dgm:t>
        <a:bodyPr/>
        <a:lstStyle/>
        <a:p>
          <a:endParaRPr lang="en-US"/>
        </a:p>
      </dgm:t>
    </dgm:pt>
    <dgm:pt modelId="{CDC45F27-E387-4E54-8615-F4888A6AC6DC}" type="pres">
      <dgm:prSet presAssocID="{B6AD0AFD-3EC8-4A24-AF4B-A49FE4CCE560}" presName="hierRoot1" presStyleCnt="0">
        <dgm:presLayoutVars>
          <dgm:hierBranch val="init"/>
        </dgm:presLayoutVars>
      </dgm:prSet>
      <dgm:spPr/>
    </dgm:pt>
    <dgm:pt modelId="{3E055D26-6208-4A45-AD63-46B405F96AE1}" type="pres">
      <dgm:prSet presAssocID="{B6AD0AFD-3EC8-4A24-AF4B-A49FE4CCE560}" presName="rootComposite1" presStyleCnt="0"/>
      <dgm:spPr/>
    </dgm:pt>
    <dgm:pt modelId="{B413B601-B905-4699-9686-0D27D22B48B0}" type="pres">
      <dgm:prSet presAssocID="{B6AD0AFD-3EC8-4A24-AF4B-A49FE4CCE560}" presName="rootText1" presStyleLbl="node0" presStyleIdx="0" presStyleCnt="1" custScaleX="328197" custScaleY="121802">
        <dgm:presLayoutVars>
          <dgm:chMax/>
          <dgm:chPref val="3"/>
        </dgm:presLayoutVars>
      </dgm:prSet>
      <dgm:spPr/>
      <dgm:t>
        <a:bodyPr/>
        <a:lstStyle/>
        <a:p>
          <a:endParaRPr lang="en-US"/>
        </a:p>
      </dgm:t>
    </dgm:pt>
    <dgm:pt modelId="{8D0C2A4A-AA74-4EF7-A5F1-B8FE9F254F3A}" type="pres">
      <dgm:prSet presAssocID="{B6AD0AFD-3EC8-4A24-AF4B-A49FE4CCE560}" presName="titleText1" presStyleLbl="fgAcc0" presStyleIdx="0" presStyleCnt="1" custScaleX="402572" custScaleY="103607">
        <dgm:presLayoutVars>
          <dgm:chMax val="0"/>
          <dgm:chPref val="0"/>
        </dgm:presLayoutVars>
      </dgm:prSet>
      <dgm:spPr/>
      <dgm:t>
        <a:bodyPr/>
        <a:lstStyle/>
        <a:p>
          <a:endParaRPr lang="en-US"/>
        </a:p>
      </dgm:t>
    </dgm:pt>
    <dgm:pt modelId="{648D1775-55FC-4E21-B68D-7DD6EE5BA94E}" type="pres">
      <dgm:prSet presAssocID="{B6AD0AFD-3EC8-4A24-AF4B-A49FE4CCE560}" presName="rootConnector1" presStyleLbl="node1" presStyleIdx="0" presStyleCnt="3"/>
      <dgm:spPr/>
      <dgm:t>
        <a:bodyPr/>
        <a:lstStyle/>
        <a:p>
          <a:endParaRPr lang="en-US"/>
        </a:p>
      </dgm:t>
    </dgm:pt>
    <dgm:pt modelId="{2F4D34D2-BB99-445D-B2F0-F8395F9F5B9C}" type="pres">
      <dgm:prSet presAssocID="{B6AD0AFD-3EC8-4A24-AF4B-A49FE4CCE560}" presName="hierChild2" presStyleCnt="0"/>
      <dgm:spPr/>
    </dgm:pt>
    <dgm:pt modelId="{FC0D907C-73D7-4F86-AFF9-C234355846D8}" type="pres">
      <dgm:prSet presAssocID="{61F57116-AC36-471F-BA96-FD8519C9A97F}" presName="Name37" presStyleLbl="parChTrans1D2" presStyleIdx="0" presStyleCnt="4" custSzX="1218286" custSzY="479561"/>
      <dgm:spPr/>
      <dgm:t>
        <a:bodyPr/>
        <a:lstStyle/>
        <a:p>
          <a:endParaRPr lang="en-US"/>
        </a:p>
      </dgm:t>
    </dgm:pt>
    <dgm:pt modelId="{5EB58F9C-2671-4FA3-AC74-7988EEAB8D7A}" type="pres">
      <dgm:prSet presAssocID="{BB9C0963-8E9D-4A92-B7A8-712C907BBAB3}" presName="hierRoot2" presStyleCnt="0">
        <dgm:presLayoutVars>
          <dgm:hierBranch val="init"/>
        </dgm:presLayoutVars>
      </dgm:prSet>
      <dgm:spPr/>
    </dgm:pt>
    <dgm:pt modelId="{CC1AB181-A3C8-440D-B9B8-FE395D7C257B}" type="pres">
      <dgm:prSet presAssocID="{BB9C0963-8E9D-4A92-B7A8-712C907BBAB3}" presName="rootComposite" presStyleCnt="0"/>
      <dgm:spPr/>
    </dgm:pt>
    <dgm:pt modelId="{7B3224C5-944C-42E2-8D58-8CB5450A11A0}" type="pres">
      <dgm:prSet presAssocID="{BB9C0963-8E9D-4A92-B7A8-712C907BBAB3}" presName="rootText" presStyleLbl="node1" presStyleIdx="0" presStyleCnt="3" custScaleX="328197" custScaleY="121802">
        <dgm:presLayoutVars>
          <dgm:chMax/>
          <dgm:chPref val="3"/>
        </dgm:presLayoutVars>
      </dgm:prSet>
      <dgm:spPr/>
      <dgm:t>
        <a:bodyPr/>
        <a:lstStyle/>
        <a:p>
          <a:endParaRPr lang="en-US"/>
        </a:p>
      </dgm:t>
    </dgm:pt>
    <dgm:pt modelId="{B66A8BFD-4ADB-4009-BCA4-574C51C9D74E}" type="pres">
      <dgm:prSet presAssocID="{BB9C0963-8E9D-4A92-B7A8-712C907BBAB3}" presName="titleText2" presStyleLbl="fgAcc1" presStyleIdx="0" presStyleCnt="3" custScaleX="384016" custScaleY="124232">
        <dgm:presLayoutVars>
          <dgm:chMax val="0"/>
          <dgm:chPref val="0"/>
        </dgm:presLayoutVars>
      </dgm:prSet>
      <dgm:spPr/>
      <dgm:t>
        <a:bodyPr/>
        <a:lstStyle/>
        <a:p>
          <a:endParaRPr lang="en-US"/>
        </a:p>
      </dgm:t>
    </dgm:pt>
    <dgm:pt modelId="{979B4E22-A789-4A16-8A35-CF124DB26983}" type="pres">
      <dgm:prSet presAssocID="{BB9C0963-8E9D-4A92-B7A8-712C907BBAB3}" presName="rootConnector" presStyleLbl="node2" presStyleIdx="0" presStyleCnt="0"/>
      <dgm:spPr/>
      <dgm:t>
        <a:bodyPr/>
        <a:lstStyle/>
        <a:p>
          <a:endParaRPr lang="en-US"/>
        </a:p>
      </dgm:t>
    </dgm:pt>
    <dgm:pt modelId="{700F391A-CBB8-4BA0-B08A-A783AB4C0E86}" type="pres">
      <dgm:prSet presAssocID="{BB9C0963-8E9D-4A92-B7A8-712C907BBAB3}" presName="hierChild4" presStyleCnt="0"/>
      <dgm:spPr/>
    </dgm:pt>
    <dgm:pt modelId="{77322329-1C0B-4FB5-96D7-1F675A889AB0}" type="pres">
      <dgm:prSet presAssocID="{BB9C0963-8E9D-4A92-B7A8-712C907BBAB3}" presName="hierChild5" presStyleCnt="0"/>
      <dgm:spPr/>
    </dgm:pt>
    <dgm:pt modelId="{D92F9B66-56D7-41A3-96E1-518741257044}" type="pres">
      <dgm:prSet presAssocID="{A67C71E9-4411-417C-AB91-98EE16756D35}" presName="Name37" presStyleLbl="parChTrans1D2" presStyleIdx="1" presStyleCnt="4" custSzX="1218286" custSzY="479561"/>
      <dgm:spPr/>
      <dgm:t>
        <a:bodyPr/>
        <a:lstStyle/>
        <a:p>
          <a:endParaRPr lang="en-US"/>
        </a:p>
      </dgm:t>
    </dgm:pt>
    <dgm:pt modelId="{D4E8878E-96D9-4B42-A2EE-09214A4E01E7}" type="pres">
      <dgm:prSet presAssocID="{B8FE34B8-3B05-47C2-813D-B6FA59A0F63F}" presName="hierRoot2" presStyleCnt="0">
        <dgm:presLayoutVars>
          <dgm:hierBranch val="init"/>
        </dgm:presLayoutVars>
      </dgm:prSet>
      <dgm:spPr/>
    </dgm:pt>
    <dgm:pt modelId="{9A3F85BC-B21C-433D-A0A6-68E83946012C}" type="pres">
      <dgm:prSet presAssocID="{B8FE34B8-3B05-47C2-813D-B6FA59A0F63F}" presName="rootComposite" presStyleCnt="0"/>
      <dgm:spPr/>
    </dgm:pt>
    <dgm:pt modelId="{1AE89730-E3BD-4662-ABB0-D00A724E309A}" type="pres">
      <dgm:prSet presAssocID="{B8FE34B8-3B05-47C2-813D-B6FA59A0F63F}" presName="rootText" presStyleLbl="node1" presStyleIdx="1" presStyleCnt="3" custScaleX="328197" custScaleY="121802">
        <dgm:presLayoutVars>
          <dgm:chMax/>
          <dgm:chPref val="3"/>
        </dgm:presLayoutVars>
      </dgm:prSet>
      <dgm:spPr/>
      <dgm:t>
        <a:bodyPr/>
        <a:lstStyle/>
        <a:p>
          <a:endParaRPr lang="en-US"/>
        </a:p>
      </dgm:t>
    </dgm:pt>
    <dgm:pt modelId="{44FCC843-BC2E-4C8F-A0E8-2C9B53BE1605}" type="pres">
      <dgm:prSet presAssocID="{B8FE34B8-3B05-47C2-813D-B6FA59A0F63F}" presName="titleText2" presStyleLbl="fgAcc1" presStyleIdx="1" presStyleCnt="3" custScaleX="335756" custScaleY="123421">
        <dgm:presLayoutVars>
          <dgm:chMax val="0"/>
          <dgm:chPref val="0"/>
        </dgm:presLayoutVars>
      </dgm:prSet>
      <dgm:spPr/>
      <dgm:t>
        <a:bodyPr/>
        <a:lstStyle/>
        <a:p>
          <a:endParaRPr lang="en-NZ"/>
        </a:p>
      </dgm:t>
    </dgm:pt>
    <dgm:pt modelId="{53B11C12-01AF-4DB1-9606-CABF18DD06DF}" type="pres">
      <dgm:prSet presAssocID="{B8FE34B8-3B05-47C2-813D-B6FA59A0F63F}" presName="rootConnector" presStyleLbl="node2" presStyleIdx="0" presStyleCnt="0"/>
      <dgm:spPr/>
      <dgm:t>
        <a:bodyPr/>
        <a:lstStyle/>
        <a:p>
          <a:endParaRPr lang="en-US"/>
        </a:p>
      </dgm:t>
    </dgm:pt>
    <dgm:pt modelId="{DE858357-5B82-44C9-906D-4FEBC40629AA}" type="pres">
      <dgm:prSet presAssocID="{B8FE34B8-3B05-47C2-813D-B6FA59A0F63F}" presName="hierChild4" presStyleCnt="0"/>
      <dgm:spPr/>
    </dgm:pt>
    <dgm:pt modelId="{CD8FE80C-7792-4151-B5DE-7B37DDCB8856}" type="pres">
      <dgm:prSet presAssocID="{B8FE34B8-3B05-47C2-813D-B6FA59A0F63F}" presName="hierChild5" presStyleCnt="0"/>
      <dgm:spPr/>
    </dgm:pt>
    <dgm:pt modelId="{C66922BA-1BF2-41A5-9BC8-D980D9BCF330}" type="pres">
      <dgm:prSet presAssocID="{C6C21E5F-0DB3-4D4C-9E78-CC68393E9FA9}" presName="Name37" presStyleLbl="parChTrans1D2" presStyleIdx="2" presStyleCnt="4" custSzX="1218286" custSzY="479561"/>
      <dgm:spPr/>
      <dgm:t>
        <a:bodyPr/>
        <a:lstStyle/>
        <a:p>
          <a:endParaRPr lang="en-US"/>
        </a:p>
      </dgm:t>
    </dgm:pt>
    <dgm:pt modelId="{452283E5-2691-4AAE-8D17-3A258F712C41}" type="pres">
      <dgm:prSet presAssocID="{6698DD87-D0E9-4634-9795-C89D09F6708D}" presName="hierRoot2" presStyleCnt="0">
        <dgm:presLayoutVars>
          <dgm:hierBranch val="init"/>
        </dgm:presLayoutVars>
      </dgm:prSet>
      <dgm:spPr/>
    </dgm:pt>
    <dgm:pt modelId="{FF3CD1CC-192B-488E-AB92-E2211A0AA408}" type="pres">
      <dgm:prSet presAssocID="{6698DD87-D0E9-4634-9795-C89D09F6708D}" presName="rootComposite" presStyleCnt="0"/>
      <dgm:spPr/>
    </dgm:pt>
    <dgm:pt modelId="{39E0EC41-FE74-4C70-ACFC-9CD0F4077CDA}" type="pres">
      <dgm:prSet presAssocID="{6698DD87-D0E9-4634-9795-C89D09F6708D}" presName="rootText" presStyleLbl="node1" presStyleIdx="2" presStyleCnt="3" custScaleX="328197" custScaleY="121802" custLinFactNeighborX="50544" custLinFactNeighborY="4584">
        <dgm:presLayoutVars>
          <dgm:chMax/>
          <dgm:chPref val="3"/>
        </dgm:presLayoutVars>
      </dgm:prSet>
      <dgm:spPr/>
      <dgm:t>
        <a:bodyPr/>
        <a:lstStyle/>
        <a:p>
          <a:endParaRPr lang="en-US"/>
        </a:p>
      </dgm:t>
    </dgm:pt>
    <dgm:pt modelId="{E45860F6-34AF-4B70-A183-7F81A6740EFA}" type="pres">
      <dgm:prSet presAssocID="{6698DD87-D0E9-4634-9795-C89D09F6708D}" presName="titleText2" presStyleLbl="fgAcc1" presStyleIdx="2" presStyleCnt="3" custScaleX="335756" custScaleY="123421">
        <dgm:presLayoutVars>
          <dgm:chMax val="0"/>
          <dgm:chPref val="0"/>
        </dgm:presLayoutVars>
      </dgm:prSet>
      <dgm:spPr/>
      <dgm:t>
        <a:bodyPr/>
        <a:lstStyle/>
        <a:p>
          <a:endParaRPr lang="en-US"/>
        </a:p>
      </dgm:t>
    </dgm:pt>
    <dgm:pt modelId="{9F1B83DE-388A-4054-BAB9-E048C36BAC10}" type="pres">
      <dgm:prSet presAssocID="{6698DD87-D0E9-4634-9795-C89D09F6708D}" presName="rootConnector" presStyleLbl="node2" presStyleIdx="0" presStyleCnt="0"/>
      <dgm:spPr/>
      <dgm:t>
        <a:bodyPr/>
        <a:lstStyle/>
        <a:p>
          <a:endParaRPr lang="en-US"/>
        </a:p>
      </dgm:t>
    </dgm:pt>
    <dgm:pt modelId="{6232DBB9-4DD5-460B-9E25-29E432992775}" type="pres">
      <dgm:prSet presAssocID="{6698DD87-D0E9-4634-9795-C89D09F6708D}" presName="hierChild4" presStyleCnt="0"/>
      <dgm:spPr/>
    </dgm:pt>
    <dgm:pt modelId="{AD14AFAB-FCEE-4264-9956-87BCD3582CF2}" type="pres">
      <dgm:prSet presAssocID="{6698DD87-D0E9-4634-9795-C89D09F6708D}" presName="hierChild5" presStyleCnt="0"/>
      <dgm:spPr/>
    </dgm:pt>
    <dgm:pt modelId="{3FFAC968-1527-4750-BE05-15032B35C83B}" type="pres">
      <dgm:prSet presAssocID="{B6AD0AFD-3EC8-4A24-AF4B-A49FE4CCE560}" presName="hierChild3" presStyleCnt="0"/>
      <dgm:spPr/>
    </dgm:pt>
    <dgm:pt modelId="{1E233152-C18D-42AC-A713-4FAD39519F6A}" type="pres">
      <dgm:prSet presAssocID="{8A162D0F-2898-47B9-9400-6DAEC3AB326B}" presName="Name96" presStyleLbl="parChTrans1D2" presStyleIdx="3" presStyleCnt="4" custSzX="40021" custSzY="239780"/>
      <dgm:spPr/>
      <dgm:t>
        <a:bodyPr/>
        <a:lstStyle/>
        <a:p>
          <a:endParaRPr lang="en-US"/>
        </a:p>
      </dgm:t>
    </dgm:pt>
    <dgm:pt modelId="{C54545A5-1898-4F1C-9194-0D6D8EE84E02}" type="pres">
      <dgm:prSet presAssocID="{370F6152-70D2-4443-9676-594140FBDBC0}" presName="hierRoot3" presStyleCnt="0">
        <dgm:presLayoutVars>
          <dgm:hierBranch val="init"/>
        </dgm:presLayoutVars>
      </dgm:prSet>
      <dgm:spPr/>
    </dgm:pt>
    <dgm:pt modelId="{6C131519-0CDA-4D38-990F-27D442637ACC}" type="pres">
      <dgm:prSet presAssocID="{370F6152-70D2-4443-9676-594140FBDBC0}" presName="rootComposite3" presStyleCnt="0"/>
      <dgm:spPr/>
    </dgm:pt>
    <dgm:pt modelId="{3AEB1E4B-4FB6-4E07-8DA5-9569C2A3277D}" type="pres">
      <dgm:prSet presAssocID="{370F6152-70D2-4443-9676-594140FBDBC0}" presName="rootText3" presStyleLbl="asst1" presStyleIdx="0" presStyleCnt="1" custScaleX="328197" custScaleY="121802">
        <dgm:presLayoutVars>
          <dgm:chPref val="3"/>
        </dgm:presLayoutVars>
      </dgm:prSet>
      <dgm:spPr/>
      <dgm:t>
        <a:bodyPr/>
        <a:lstStyle/>
        <a:p>
          <a:endParaRPr lang="en-US"/>
        </a:p>
      </dgm:t>
    </dgm:pt>
    <dgm:pt modelId="{E3C1A70E-0828-4636-A5F8-81C753CC89C5}" type="pres">
      <dgm:prSet presAssocID="{370F6152-70D2-4443-9676-594140FBDBC0}" presName="titleText3" presStyleLbl="fgAcc2" presStyleIdx="0" presStyleCnt="1" custScaleX="335756" custScaleY="123421">
        <dgm:presLayoutVars>
          <dgm:chMax val="0"/>
          <dgm:chPref val="0"/>
        </dgm:presLayoutVars>
      </dgm:prSet>
      <dgm:spPr/>
      <dgm:t>
        <a:bodyPr/>
        <a:lstStyle/>
        <a:p>
          <a:endParaRPr lang="en-US"/>
        </a:p>
      </dgm:t>
    </dgm:pt>
    <dgm:pt modelId="{50DDE9BE-7B82-4EE0-AF2B-33E572A188CB}" type="pres">
      <dgm:prSet presAssocID="{370F6152-70D2-4443-9676-594140FBDBC0}" presName="rootConnector3" presStyleLbl="asst1" presStyleIdx="0" presStyleCnt="1"/>
      <dgm:spPr/>
      <dgm:t>
        <a:bodyPr/>
        <a:lstStyle/>
        <a:p>
          <a:endParaRPr lang="en-US"/>
        </a:p>
      </dgm:t>
    </dgm:pt>
    <dgm:pt modelId="{EC4393FC-11D7-4E7B-9E07-B345A9507B15}" type="pres">
      <dgm:prSet presAssocID="{370F6152-70D2-4443-9676-594140FBDBC0}" presName="hierChild6" presStyleCnt="0"/>
      <dgm:spPr/>
    </dgm:pt>
    <dgm:pt modelId="{AD77D7BA-5AD8-49BF-83BE-62D8890171D5}" type="pres">
      <dgm:prSet presAssocID="{370F6152-70D2-4443-9676-594140FBDBC0}" presName="hierChild7" presStyleCnt="0"/>
      <dgm:spPr/>
    </dgm:pt>
  </dgm:ptLst>
  <dgm:cxnLst>
    <dgm:cxn modelId="{D7691DAB-57B0-4ED7-A9D4-3FEBE9E95A79}" type="presOf" srcId="{A67C71E9-4411-417C-AB91-98EE16756D35}" destId="{D92F9B66-56D7-41A3-96E1-518741257044}" srcOrd="0" destOrd="0" presId="urn:microsoft.com/office/officeart/2008/layout/NameandTitleOrganizationalChart"/>
    <dgm:cxn modelId="{D6FDE392-4E3F-41CD-96CB-E4B54C73D9F1}" type="presOf" srcId="{7F6358E2-EE43-40AF-9E2A-BC24F126E13B}" destId="{1B1C0B00-7B4C-46A9-A5F7-3A7F0DA1CF9E}" srcOrd="0" destOrd="0" presId="urn:microsoft.com/office/officeart/2008/layout/NameandTitleOrganizationalChart"/>
    <dgm:cxn modelId="{3FA55817-7B6F-42A9-B1D8-4BF87575B386}" type="presOf" srcId="{A300FBF0-0D66-47FE-ABE4-C459FDFBD1A0}" destId="{44FCC843-BC2E-4C8F-A0E8-2C9B53BE1605}" srcOrd="0" destOrd="0" presId="urn:microsoft.com/office/officeart/2008/layout/NameandTitleOrganizationalChart"/>
    <dgm:cxn modelId="{9E9BD2A0-3AFB-484E-861B-3607F96E8466}" type="presOf" srcId="{61F57116-AC36-471F-BA96-FD8519C9A97F}" destId="{FC0D907C-73D7-4F86-AFF9-C234355846D8}" srcOrd="0" destOrd="0" presId="urn:microsoft.com/office/officeart/2008/layout/NameandTitleOrganizationalChart"/>
    <dgm:cxn modelId="{C9B57371-B829-4C41-A056-703A18E83DC1}" type="presOf" srcId="{A974B135-36E0-4C59-97A9-1AE62679190E}" destId="{B66A8BFD-4ADB-4009-BCA4-574C51C9D74E}" srcOrd="0" destOrd="0" presId="urn:microsoft.com/office/officeart/2008/layout/NameandTitleOrganizationalChart"/>
    <dgm:cxn modelId="{E5F68746-3C8F-4A9D-B3EC-D8FFBF6DC6AF}" type="presOf" srcId="{B8FE34B8-3B05-47C2-813D-B6FA59A0F63F}" destId="{1AE89730-E3BD-4662-ABB0-D00A724E309A}" srcOrd="0" destOrd="0" presId="urn:microsoft.com/office/officeart/2008/layout/NameandTitleOrganizationalChart"/>
    <dgm:cxn modelId="{ED0AC0CE-C9AD-463F-A404-EB27D122AE8C}" type="presOf" srcId="{6698DD87-D0E9-4634-9795-C89D09F6708D}" destId="{39E0EC41-FE74-4C70-ACFC-9CD0F4077CDA}" srcOrd="0" destOrd="0" presId="urn:microsoft.com/office/officeart/2008/layout/NameandTitleOrganizationalChart"/>
    <dgm:cxn modelId="{3FCDDFD9-07F0-4D10-8111-57CEFF832B58}" type="presOf" srcId="{370F6152-70D2-4443-9676-594140FBDBC0}" destId="{3AEB1E4B-4FB6-4E07-8DA5-9569C2A3277D}" srcOrd="0" destOrd="0" presId="urn:microsoft.com/office/officeart/2008/layout/NameandTitleOrganizationalChart"/>
    <dgm:cxn modelId="{02384FF3-3AB2-4984-9AE7-DC68B51F00BD}" srcId="{B6AD0AFD-3EC8-4A24-AF4B-A49FE4CCE560}" destId="{B8FE34B8-3B05-47C2-813D-B6FA59A0F63F}" srcOrd="2" destOrd="0" parTransId="{A67C71E9-4411-417C-AB91-98EE16756D35}" sibTransId="{A300FBF0-0D66-47FE-ABE4-C459FDFBD1A0}"/>
    <dgm:cxn modelId="{2A01A928-883B-4EC1-8FCD-71CB41DFF7B1}" type="presOf" srcId="{BB9C0963-8E9D-4A92-B7A8-712C907BBAB3}" destId="{979B4E22-A789-4A16-8A35-CF124DB26983}" srcOrd="1" destOrd="0" presId="urn:microsoft.com/office/officeart/2008/layout/NameandTitleOrganizationalChart"/>
    <dgm:cxn modelId="{A873E193-55C1-4A3B-B768-17EA27EFFD3C}" type="presOf" srcId="{5F3A7A04-F78A-47AB-AB82-75DA490FF2FA}" destId="{E3C1A70E-0828-4636-A5F8-81C753CC89C5}" srcOrd="0" destOrd="0" presId="urn:microsoft.com/office/officeart/2008/layout/NameandTitleOrganizationalChart"/>
    <dgm:cxn modelId="{2C7219FC-0B50-4D11-B263-F9185C3D3C42}" type="presOf" srcId="{B6AD0AFD-3EC8-4A24-AF4B-A49FE4CCE560}" destId="{B413B601-B905-4699-9686-0D27D22B48B0}" srcOrd="0" destOrd="0" presId="urn:microsoft.com/office/officeart/2008/layout/NameandTitleOrganizationalChart"/>
    <dgm:cxn modelId="{3ED59F24-0A85-46C9-9649-87AE05118391}" srcId="{7F6358E2-EE43-40AF-9E2A-BC24F126E13B}" destId="{B6AD0AFD-3EC8-4A24-AF4B-A49FE4CCE560}" srcOrd="0" destOrd="0" parTransId="{316AEA65-E3E3-4208-95D9-CE4A8823FE76}" sibTransId="{C16FF8E1-7ABD-4591-AD0E-6FD9235AB393}"/>
    <dgm:cxn modelId="{CF6FFDAE-2847-4092-82E9-69EA9C6FF0B9}" type="presOf" srcId="{C16FF8E1-7ABD-4591-AD0E-6FD9235AB393}" destId="{8D0C2A4A-AA74-4EF7-A5F1-B8FE9F254F3A}" srcOrd="0" destOrd="0" presId="urn:microsoft.com/office/officeart/2008/layout/NameandTitleOrganizationalChart"/>
    <dgm:cxn modelId="{9E48F6B5-4D8D-400F-9DDD-132688941819}" srcId="{B6AD0AFD-3EC8-4A24-AF4B-A49FE4CCE560}" destId="{BB9C0963-8E9D-4A92-B7A8-712C907BBAB3}" srcOrd="1" destOrd="0" parTransId="{61F57116-AC36-471F-BA96-FD8519C9A97F}" sibTransId="{A974B135-36E0-4C59-97A9-1AE62679190E}"/>
    <dgm:cxn modelId="{32DD4841-DDA4-49C1-93DE-4B381E71E2D6}" type="presOf" srcId="{7914DA3F-A15C-402C-AEAE-C4BA0BCB39D9}" destId="{E45860F6-34AF-4B70-A183-7F81A6740EFA}" srcOrd="0" destOrd="0" presId="urn:microsoft.com/office/officeart/2008/layout/NameandTitleOrganizationalChart"/>
    <dgm:cxn modelId="{F36ABDE8-F6FA-4124-9CAA-E98171D620CB}" type="presOf" srcId="{B6AD0AFD-3EC8-4A24-AF4B-A49FE4CCE560}" destId="{648D1775-55FC-4E21-B68D-7DD6EE5BA94E}" srcOrd="1" destOrd="0" presId="urn:microsoft.com/office/officeart/2008/layout/NameandTitleOrganizationalChart"/>
    <dgm:cxn modelId="{302758FD-EE7F-45BB-9D91-6B3B169583AF}" srcId="{B6AD0AFD-3EC8-4A24-AF4B-A49FE4CCE560}" destId="{370F6152-70D2-4443-9676-594140FBDBC0}" srcOrd="0" destOrd="0" parTransId="{8A162D0F-2898-47B9-9400-6DAEC3AB326B}" sibTransId="{5F3A7A04-F78A-47AB-AB82-75DA490FF2FA}"/>
    <dgm:cxn modelId="{84E00257-2F19-4804-9459-286428EE0083}" type="presOf" srcId="{8A162D0F-2898-47B9-9400-6DAEC3AB326B}" destId="{1E233152-C18D-42AC-A713-4FAD39519F6A}" srcOrd="0" destOrd="0" presId="urn:microsoft.com/office/officeart/2008/layout/NameandTitleOrganizationalChart"/>
    <dgm:cxn modelId="{B6705086-6FC3-40D3-89DE-F961D9EFCA94}" srcId="{B6AD0AFD-3EC8-4A24-AF4B-A49FE4CCE560}" destId="{6698DD87-D0E9-4634-9795-C89D09F6708D}" srcOrd="3" destOrd="0" parTransId="{C6C21E5F-0DB3-4D4C-9E78-CC68393E9FA9}" sibTransId="{7914DA3F-A15C-402C-AEAE-C4BA0BCB39D9}"/>
    <dgm:cxn modelId="{FE62F0CA-B351-443C-AF51-B10A56B05ED5}" type="presOf" srcId="{C6C21E5F-0DB3-4D4C-9E78-CC68393E9FA9}" destId="{C66922BA-1BF2-41A5-9BC8-D980D9BCF330}" srcOrd="0" destOrd="0" presId="urn:microsoft.com/office/officeart/2008/layout/NameandTitleOrganizationalChart"/>
    <dgm:cxn modelId="{A7D9BA2D-4BD7-443C-997C-97C202804FE8}" type="presOf" srcId="{B8FE34B8-3B05-47C2-813D-B6FA59A0F63F}" destId="{53B11C12-01AF-4DB1-9606-CABF18DD06DF}" srcOrd="1" destOrd="0" presId="urn:microsoft.com/office/officeart/2008/layout/NameandTitleOrganizationalChart"/>
    <dgm:cxn modelId="{B2227A9E-FF53-4F9F-9F96-9825FC5E9705}" type="presOf" srcId="{370F6152-70D2-4443-9676-594140FBDBC0}" destId="{50DDE9BE-7B82-4EE0-AF2B-33E572A188CB}" srcOrd="1" destOrd="0" presId="urn:microsoft.com/office/officeart/2008/layout/NameandTitleOrganizationalChart"/>
    <dgm:cxn modelId="{3224E77A-62B4-485C-9326-8E3F6EBF6E83}" type="presOf" srcId="{BB9C0963-8E9D-4A92-B7A8-712C907BBAB3}" destId="{7B3224C5-944C-42E2-8D58-8CB5450A11A0}" srcOrd="0" destOrd="0" presId="urn:microsoft.com/office/officeart/2008/layout/NameandTitleOrganizationalChart"/>
    <dgm:cxn modelId="{9DA2F408-991D-4229-8580-A8D49D484BFE}" type="presOf" srcId="{6698DD87-D0E9-4634-9795-C89D09F6708D}" destId="{9F1B83DE-388A-4054-BAB9-E048C36BAC10}" srcOrd="1" destOrd="0" presId="urn:microsoft.com/office/officeart/2008/layout/NameandTitleOrganizationalChart"/>
    <dgm:cxn modelId="{23B6FC4B-DE2F-4B62-9A94-A818B0711F36}" type="presParOf" srcId="{1B1C0B00-7B4C-46A9-A5F7-3A7F0DA1CF9E}" destId="{CDC45F27-E387-4E54-8615-F4888A6AC6DC}" srcOrd="0" destOrd="0" presId="urn:microsoft.com/office/officeart/2008/layout/NameandTitleOrganizationalChart"/>
    <dgm:cxn modelId="{04D6BA8D-8BEE-4023-81D7-D43418596CA5}" type="presParOf" srcId="{CDC45F27-E387-4E54-8615-F4888A6AC6DC}" destId="{3E055D26-6208-4A45-AD63-46B405F96AE1}" srcOrd="0" destOrd="0" presId="urn:microsoft.com/office/officeart/2008/layout/NameandTitleOrganizationalChart"/>
    <dgm:cxn modelId="{1368E9E3-1428-44F3-914E-C64748AFD583}" type="presParOf" srcId="{3E055D26-6208-4A45-AD63-46B405F96AE1}" destId="{B413B601-B905-4699-9686-0D27D22B48B0}" srcOrd="0" destOrd="0" presId="urn:microsoft.com/office/officeart/2008/layout/NameandTitleOrganizationalChart"/>
    <dgm:cxn modelId="{EA03B3B1-FEC8-4873-8F56-858A53D1743D}" type="presParOf" srcId="{3E055D26-6208-4A45-AD63-46B405F96AE1}" destId="{8D0C2A4A-AA74-4EF7-A5F1-B8FE9F254F3A}" srcOrd="1" destOrd="0" presId="urn:microsoft.com/office/officeart/2008/layout/NameandTitleOrganizationalChart"/>
    <dgm:cxn modelId="{7260FABD-1F02-4818-9CD7-EF96B052AE50}" type="presParOf" srcId="{3E055D26-6208-4A45-AD63-46B405F96AE1}" destId="{648D1775-55FC-4E21-B68D-7DD6EE5BA94E}" srcOrd="2" destOrd="0" presId="urn:microsoft.com/office/officeart/2008/layout/NameandTitleOrganizationalChart"/>
    <dgm:cxn modelId="{8F98F217-E1F0-42E7-83C1-B9BA2E1D9428}" type="presParOf" srcId="{CDC45F27-E387-4E54-8615-F4888A6AC6DC}" destId="{2F4D34D2-BB99-445D-B2F0-F8395F9F5B9C}" srcOrd="1" destOrd="0" presId="urn:microsoft.com/office/officeart/2008/layout/NameandTitleOrganizationalChart"/>
    <dgm:cxn modelId="{09B82156-B531-49A8-8A5A-A2EC9F8877B7}" type="presParOf" srcId="{2F4D34D2-BB99-445D-B2F0-F8395F9F5B9C}" destId="{FC0D907C-73D7-4F86-AFF9-C234355846D8}" srcOrd="0" destOrd="0" presId="urn:microsoft.com/office/officeart/2008/layout/NameandTitleOrganizationalChart"/>
    <dgm:cxn modelId="{BF0AF32E-173F-4CD9-884C-AE7149B75CB1}" type="presParOf" srcId="{2F4D34D2-BB99-445D-B2F0-F8395F9F5B9C}" destId="{5EB58F9C-2671-4FA3-AC74-7988EEAB8D7A}" srcOrd="1" destOrd="0" presId="urn:microsoft.com/office/officeart/2008/layout/NameandTitleOrganizationalChart"/>
    <dgm:cxn modelId="{85378FC5-49EB-44B1-ABB1-4B698BEBB36F}" type="presParOf" srcId="{5EB58F9C-2671-4FA3-AC74-7988EEAB8D7A}" destId="{CC1AB181-A3C8-440D-B9B8-FE395D7C257B}" srcOrd="0" destOrd="0" presId="urn:microsoft.com/office/officeart/2008/layout/NameandTitleOrganizationalChart"/>
    <dgm:cxn modelId="{640E7038-D3EA-4A57-9280-0B8DA342B804}" type="presParOf" srcId="{CC1AB181-A3C8-440D-B9B8-FE395D7C257B}" destId="{7B3224C5-944C-42E2-8D58-8CB5450A11A0}" srcOrd="0" destOrd="0" presId="urn:microsoft.com/office/officeart/2008/layout/NameandTitleOrganizationalChart"/>
    <dgm:cxn modelId="{DD4875DB-BE2B-4A6E-8002-AD3B2E1DE1D3}" type="presParOf" srcId="{CC1AB181-A3C8-440D-B9B8-FE395D7C257B}" destId="{B66A8BFD-4ADB-4009-BCA4-574C51C9D74E}" srcOrd="1" destOrd="0" presId="urn:microsoft.com/office/officeart/2008/layout/NameandTitleOrganizationalChart"/>
    <dgm:cxn modelId="{31D4E19B-43E3-4BFA-95AB-CAFE69FAA1CC}" type="presParOf" srcId="{CC1AB181-A3C8-440D-B9B8-FE395D7C257B}" destId="{979B4E22-A789-4A16-8A35-CF124DB26983}" srcOrd="2" destOrd="0" presId="urn:microsoft.com/office/officeart/2008/layout/NameandTitleOrganizationalChart"/>
    <dgm:cxn modelId="{F300560A-48F8-47AB-923A-3ED1A9AF6F20}" type="presParOf" srcId="{5EB58F9C-2671-4FA3-AC74-7988EEAB8D7A}" destId="{700F391A-CBB8-4BA0-B08A-A783AB4C0E86}" srcOrd="1" destOrd="0" presId="urn:microsoft.com/office/officeart/2008/layout/NameandTitleOrganizationalChart"/>
    <dgm:cxn modelId="{D49A78B9-A323-4395-9E93-86D27A6B1E2B}" type="presParOf" srcId="{5EB58F9C-2671-4FA3-AC74-7988EEAB8D7A}" destId="{77322329-1C0B-4FB5-96D7-1F675A889AB0}" srcOrd="2" destOrd="0" presId="urn:microsoft.com/office/officeart/2008/layout/NameandTitleOrganizationalChart"/>
    <dgm:cxn modelId="{A940BE01-C8A6-4630-A106-06C1F3CFD81B}" type="presParOf" srcId="{2F4D34D2-BB99-445D-B2F0-F8395F9F5B9C}" destId="{D92F9B66-56D7-41A3-96E1-518741257044}" srcOrd="2" destOrd="0" presId="urn:microsoft.com/office/officeart/2008/layout/NameandTitleOrganizationalChart"/>
    <dgm:cxn modelId="{ED1EBEA9-089E-46E5-9F3D-C9A49B5CFC6D}" type="presParOf" srcId="{2F4D34D2-BB99-445D-B2F0-F8395F9F5B9C}" destId="{D4E8878E-96D9-4B42-A2EE-09214A4E01E7}" srcOrd="3" destOrd="0" presId="urn:microsoft.com/office/officeart/2008/layout/NameandTitleOrganizationalChart"/>
    <dgm:cxn modelId="{BBDCF664-5067-435C-8636-ADF6A75DD29D}" type="presParOf" srcId="{D4E8878E-96D9-4B42-A2EE-09214A4E01E7}" destId="{9A3F85BC-B21C-433D-A0A6-68E83946012C}" srcOrd="0" destOrd="0" presId="urn:microsoft.com/office/officeart/2008/layout/NameandTitleOrganizationalChart"/>
    <dgm:cxn modelId="{4338FAD7-2925-46F9-9850-B41D44ADAB45}" type="presParOf" srcId="{9A3F85BC-B21C-433D-A0A6-68E83946012C}" destId="{1AE89730-E3BD-4662-ABB0-D00A724E309A}" srcOrd="0" destOrd="0" presId="urn:microsoft.com/office/officeart/2008/layout/NameandTitleOrganizationalChart"/>
    <dgm:cxn modelId="{39CD0802-5FA1-4E43-99D3-AF0A3E4D9766}" type="presParOf" srcId="{9A3F85BC-B21C-433D-A0A6-68E83946012C}" destId="{44FCC843-BC2E-4C8F-A0E8-2C9B53BE1605}" srcOrd="1" destOrd="0" presId="urn:microsoft.com/office/officeart/2008/layout/NameandTitleOrganizationalChart"/>
    <dgm:cxn modelId="{7D0E5EA0-3999-40EF-9032-9CE67549474A}" type="presParOf" srcId="{9A3F85BC-B21C-433D-A0A6-68E83946012C}" destId="{53B11C12-01AF-4DB1-9606-CABF18DD06DF}" srcOrd="2" destOrd="0" presId="urn:microsoft.com/office/officeart/2008/layout/NameandTitleOrganizationalChart"/>
    <dgm:cxn modelId="{BEE0C78B-744E-4D74-94EE-FA3DF42E148A}" type="presParOf" srcId="{D4E8878E-96D9-4B42-A2EE-09214A4E01E7}" destId="{DE858357-5B82-44C9-906D-4FEBC40629AA}" srcOrd="1" destOrd="0" presId="urn:microsoft.com/office/officeart/2008/layout/NameandTitleOrganizationalChart"/>
    <dgm:cxn modelId="{997FE0D6-9172-4D4F-A20E-B10DB6A7C1EC}" type="presParOf" srcId="{D4E8878E-96D9-4B42-A2EE-09214A4E01E7}" destId="{CD8FE80C-7792-4151-B5DE-7B37DDCB8856}" srcOrd="2" destOrd="0" presId="urn:microsoft.com/office/officeart/2008/layout/NameandTitleOrganizationalChart"/>
    <dgm:cxn modelId="{35F384D4-AC12-4896-9CC2-241E8BC79C9C}" type="presParOf" srcId="{2F4D34D2-BB99-445D-B2F0-F8395F9F5B9C}" destId="{C66922BA-1BF2-41A5-9BC8-D980D9BCF330}" srcOrd="4" destOrd="0" presId="urn:microsoft.com/office/officeart/2008/layout/NameandTitleOrganizationalChart"/>
    <dgm:cxn modelId="{6B88DA6E-010E-442F-BCB0-8B67518DD865}" type="presParOf" srcId="{2F4D34D2-BB99-445D-B2F0-F8395F9F5B9C}" destId="{452283E5-2691-4AAE-8D17-3A258F712C41}" srcOrd="5" destOrd="0" presId="urn:microsoft.com/office/officeart/2008/layout/NameandTitleOrganizationalChart"/>
    <dgm:cxn modelId="{182DBC23-80D4-4959-8077-B977FE62F525}" type="presParOf" srcId="{452283E5-2691-4AAE-8D17-3A258F712C41}" destId="{FF3CD1CC-192B-488E-AB92-E2211A0AA408}" srcOrd="0" destOrd="0" presId="urn:microsoft.com/office/officeart/2008/layout/NameandTitleOrganizationalChart"/>
    <dgm:cxn modelId="{DAE9CFF0-5D74-4351-B205-55DC479F422A}" type="presParOf" srcId="{FF3CD1CC-192B-488E-AB92-E2211A0AA408}" destId="{39E0EC41-FE74-4C70-ACFC-9CD0F4077CDA}" srcOrd="0" destOrd="0" presId="urn:microsoft.com/office/officeart/2008/layout/NameandTitleOrganizationalChart"/>
    <dgm:cxn modelId="{A2BFA4B0-045A-4151-B912-B030DBD2C1BA}" type="presParOf" srcId="{FF3CD1CC-192B-488E-AB92-E2211A0AA408}" destId="{E45860F6-34AF-4B70-A183-7F81A6740EFA}" srcOrd="1" destOrd="0" presId="urn:microsoft.com/office/officeart/2008/layout/NameandTitleOrganizationalChart"/>
    <dgm:cxn modelId="{E128C40F-7F1E-449C-8F61-F7733315A93F}" type="presParOf" srcId="{FF3CD1CC-192B-488E-AB92-E2211A0AA408}" destId="{9F1B83DE-388A-4054-BAB9-E048C36BAC10}" srcOrd="2" destOrd="0" presId="urn:microsoft.com/office/officeart/2008/layout/NameandTitleOrganizationalChart"/>
    <dgm:cxn modelId="{B9A2C9B5-0FB3-4B66-974D-ED1EBA7F4E69}" type="presParOf" srcId="{452283E5-2691-4AAE-8D17-3A258F712C41}" destId="{6232DBB9-4DD5-460B-9E25-29E432992775}" srcOrd="1" destOrd="0" presId="urn:microsoft.com/office/officeart/2008/layout/NameandTitleOrganizationalChart"/>
    <dgm:cxn modelId="{FB81D1DE-BB4A-4DC3-AF73-F2FAE4A77A77}" type="presParOf" srcId="{452283E5-2691-4AAE-8D17-3A258F712C41}" destId="{AD14AFAB-FCEE-4264-9956-87BCD3582CF2}" srcOrd="2" destOrd="0" presId="urn:microsoft.com/office/officeart/2008/layout/NameandTitleOrganizationalChart"/>
    <dgm:cxn modelId="{28FD4F64-9BBA-4B8C-99F9-615F0328E115}" type="presParOf" srcId="{CDC45F27-E387-4E54-8615-F4888A6AC6DC}" destId="{3FFAC968-1527-4750-BE05-15032B35C83B}" srcOrd="2" destOrd="0" presId="urn:microsoft.com/office/officeart/2008/layout/NameandTitleOrganizationalChart"/>
    <dgm:cxn modelId="{A6DE7C99-264E-4474-8EDC-10CB957F1722}" type="presParOf" srcId="{3FFAC968-1527-4750-BE05-15032B35C83B}" destId="{1E233152-C18D-42AC-A713-4FAD39519F6A}" srcOrd="0" destOrd="0" presId="urn:microsoft.com/office/officeart/2008/layout/NameandTitleOrganizationalChart"/>
    <dgm:cxn modelId="{224925E7-D3B5-4412-AE32-A5A6DD83E078}" type="presParOf" srcId="{3FFAC968-1527-4750-BE05-15032B35C83B}" destId="{C54545A5-1898-4F1C-9194-0D6D8EE84E02}" srcOrd="1" destOrd="0" presId="urn:microsoft.com/office/officeart/2008/layout/NameandTitleOrganizationalChart"/>
    <dgm:cxn modelId="{E0B10444-398B-4CC9-AC37-9258CD184CCD}" type="presParOf" srcId="{C54545A5-1898-4F1C-9194-0D6D8EE84E02}" destId="{6C131519-0CDA-4D38-990F-27D442637ACC}" srcOrd="0" destOrd="0" presId="urn:microsoft.com/office/officeart/2008/layout/NameandTitleOrganizationalChart"/>
    <dgm:cxn modelId="{E68DA395-5C8C-44BD-AC29-2205616EB5D5}" type="presParOf" srcId="{6C131519-0CDA-4D38-990F-27D442637ACC}" destId="{3AEB1E4B-4FB6-4E07-8DA5-9569C2A3277D}" srcOrd="0" destOrd="0" presId="urn:microsoft.com/office/officeart/2008/layout/NameandTitleOrganizationalChart"/>
    <dgm:cxn modelId="{FEEC0E1C-B363-4FA7-9DA4-13880DA0BEF4}" type="presParOf" srcId="{6C131519-0CDA-4D38-990F-27D442637ACC}" destId="{E3C1A70E-0828-4636-A5F8-81C753CC89C5}" srcOrd="1" destOrd="0" presId="urn:microsoft.com/office/officeart/2008/layout/NameandTitleOrganizationalChart"/>
    <dgm:cxn modelId="{2AA28F74-425D-4338-AC87-F9F14DAB4023}" type="presParOf" srcId="{6C131519-0CDA-4D38-990F-27D442637ACC}" destId="{50DDE9BE-7B82-4EE0-AF2B-33E572A188CB}" srcOrd="2" destOrd="0" presId="urn:microsoft.com/office/officeart/2008/layout/NameandTitleOrganizationalChart"/>
    <dgm:cxn modelId="{CA526E4B-2EAB-4E9D-8B72-D567323C234C}" type="presParOf" srcId="{C54545A5-1898-4F1C-9194-0D6D8EE84E02}" destId="{EC4393FC-11D7-4E7B-9E07-B345A9507B15}" srcOrd="1" destOrd="0" presId="urn:microsoft.com/office/officeart/2008/layout/NameandTitleOrganizationalChart"/>
    <dgm:cxn modelId="{A391F571-3EC9-4531-BD0E-19900D9D9EDC}" type="presParOf" srcId="{C54545A5-1898-4F1C-9194-0D6D8EE84E02}" destId="{AD77D7BA-5AD8-49BF-83BE-62D8890171D5}"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233152-C18D-42AC-A713-4FAD39519F6A}">
      <dsp:nvSpPr>
        <dsp:cNvPr id="0" name=""/>
        <dsp:cNvSpPr/>
      </dsp:nvSpPr>
      <dsp:spPr>
        <a:xfrm>
          <a:off x="4070310" y="476679"/>
          <a:ext cx="91440" cy="422984"/>
        </a:xfrm>
        <a:custGeom>
          <a:avLst/>
          <a:gdLst/>
          <a:ahLst/>
          <a:cxnLst/>
          <a:rect l="0" t="0" r="0" b="0"/>
          <a:pathLst>
            <a:path>
              <a:moveTo>
                <a:pt x="45720" y="0"/>
              </a:moveTo>
              <a:lnTo>
                <a:pt x="52710" y="422984"/>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6922BA-1BF2-41A5-9BC8-D980D9BCF330}">
      <dsp:nvSpPr>
        <dsp:cNvPr id="0" name=""/>
        <dsp:cNvSpPr/>
      </dsp:nvSpPr>
      <dsp:spPr>
        <a:xfrm>
          <a:off x="4116030" y="476679"/>
          <a:ext cx="3105198" cy="876747"/>
        </a:xfrm>
        <a:custGeom>
          <a:avLst/>
          <a:gdLst/>
          <a:ahLst/>
          <a:cxnLst/>
          <a:rect l="0" t="0" r="0" b="0"/>
          <a:pathLst>
            <a:path>
              <a:moveTo>
                <a:pt x="0" y="0"/>
              </a:moveTo>
              <a:lnTo>
                <a:pt x="0" y="785681"/>
              </a:lnTo>
              <a:lnTo>
                <a:pt x="3105198" y="785681"/>
              </a:lnTo>
              <a:lnTo>
                <a:pt x="3105198" y="8767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2F9B66-56D7-41A3-96E1-518741257044}">
      <dsp:nvSpPr>
        <dsp:cNvPr id="0" name=""/>
        <dsp:cNvSpPr/>
      </dsp:nvSpPr>
      <dsp:spPr>
        <a:xfrm>
          <a:off x="4116030" y="476679"/>
          <a:ext cx="187414" cy="858857"/>
        </a:xfrm>
        <a:custGeom>
          <a:avLst/>
          <a:gdLst/>
          <a:ahLst/>
          <a:cxnLst/>
          <a:rect l="0" t="0" r="0" b="0"/>
          <a:pathLst>
            <a:path>
              <a:moveTo>
                <a:pt x="0" y="0"/>
              </a:moveTo>
              <a:lnTo>
                <a:pt x="0" y="767791"/>
              </a:lnTo>
              <a:lnTo>
                <a:pt x="187414" y="767791"/>
              </a:lnTo>
              <a:lnTo>
                <a:pt x="187414" y="85885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D907C-73D7-4F86-AFF9-C234355846D8}">
      <dsp:nvSpPr>
        <dsp:cNvPr id="0" name=""/>
        <dsp:cNvSpPr/>
      </dsp:nvSpPr>
      <dsp:spPr>
        <a:xfrm>
          <a:off x="1468654" y="476679"/>
          <a:ext cx="2647375" cy="858857"/>
        </a:xfrm>
        <a:custGeom>
          <a:avLst/>
          <a:gdLst/>
          <a:ahLst/>
          <a:cxnLst/>
          <a:rect l="0" t="0" r="0" b="0"/>
          <a:pathLst>
            <a:path>
              <a:moveTo>
                <a:pt x="2647375" y="0"/>
              </a:moveTo>
              <a:lnTo>
                <a:pt x="2647375" y="767791"/>
              </a:lnTo>
              <a:lnTo>
                <a:pt x="0" y="767791"/>
              </a:lnTo>
              <a:lnTo>
                <a:pt x="0" y="85885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3B601-B905-4699-9686-0D27D22B48B0}">
      <dsp:nvSpPr>
        <dsp:cNvPr id="0" name=""/>
        <dsp:cNvSpPr/>
      </dsp:nvSpPr>
      <dsp:spPr>
        <a:xfrm>
          <a:off x="2879059" y="1307"/>
          <a:ext cx="2473942" cy="475372"/>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5073" numCol="1" spcCol="1270" anchor="ctr" anchorCtr="0">
          <a:noAutofit/>
        </a:bodyPr>
        <a:lstStyle/>
        <a:p>
          <a:pPr lvl="0" algn="ctr" defTabSz="488950">
            <a:lnSpc>
              <a:spcPct val="90000"/>
            </a:lnSpc>
            <a:spcBef>
              <a:spcPct val="0"/>
            </a:spcBef>
            <a:spcAft>
              <a:spcPct val="35000"/>
            </a:spcAft>
          </a:pPr>
          <a:r>
            <a:rPr lang="en-NZ" sz="1100" kern="1200"/>
            <a:t>One Up Manager</a:t>
          </a:r>
        </a:p>
      </dsp:txBody>
      <dsp:txXfrm>
        <a:off x="2879059" y="1307"/>
        <a:ext cx="2473942" cy="475372"/>
      </dsp:txXfrm>
    </dsp:sp>
    <dsp:sp modelId="{8D0C2A4A-AA74-4EF7-A5F1-B8FE9F254F3A}">
      <dsp:nvSpPr>
        <dsp:cNvPr id="0" name=""/>
        <dsp:cNvSpPr/>
      </dsp:nvSpPr>
      <dsp:spPr>
        <a:xfrm>
          <a:off x="2863539" y="345059"/>
          <a:ext cx="2731121" cy="134786"/>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NZ" sz="1100" kern="1200"/>
            <a:t>GDO</a:t>
          </a:r>
        </a:p>
      </dsp:txBody>
      <dsp:txXfrm>
        <a:off x="2863539" y="345059"/>
        <a:ext cx="2731121" cy="134786"/>
      </dsp:txXfrm>
    </dsp:sp>
    <dsp:sp modelId="{7B3224C5-944C-42E2-8D58-8CB5450A11A0}">
      <dsp:nvSpPr>
        <dsp:cNvPr id="0" name=""/>
        <dsp:cNvSpPr/>
      </dsp:nvSpPr>
      <dsp:spPr>
        <a:xfrm>
          <a:off x="231683" y="1335537"/>
          <a:ext cx="2473942" cy="475372"/>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5073" numCol="1" spcCol="1270" anchor="ctr" anchorCtr="0">
          <a:noAutofit/>
        </a:bodyPr>
        <a:lstStyle/>
        <a:p>
          <a:pPr lvl="0" algn="ctr" defTabSz="488950">
            <a:lnSpc>
              <a:spcPct val="90000"/>
            </a:lnSpc>
            <a:spcBef>
              <a:spcPct val="0"/>
            </a:spcBef>
            <a:spcAft>
              <a:spcPct val="35000"/>
            </a:spcAft>
          </a:pPr>
          <a:r>
            <a:rPr lang="en-NZ" sz="1100" kern="1200"/>
            <a:t>Team</a:t>
          </a:r>
        </a:p>
      </dsp:txBody>
      <dsp:txXfrm>
        <a:off x="231683" y="1335537"/>
        <a:ext cx="2473942" cy="475372"/>
      </dsp:txXfrm>
    </dsp:sp>
    <dsp:sp modelId="{B66A8BFD-4ADB-4009-BCA4-574C51C9D74E}">
      <dsp:nvSpPr>
        <dsp:cNvPr id="0" name=""/>
        <dsp:cNvSpPr/>
      </dsp:nvSpPr>
      <dsp:spPr>
        <a:xfrm>
          <a:off x="279107" y="1665873"/>
          <a:ext cx="2605234" cy="161618"/>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NZ" sz="1100" kern="1200"/>
            <a:t>Clinical Nurse/Midwife Educator</a:t>
          </a:r>
        </a:p>
      </dsp:txBody>
      <dsp:txXfrm>
        <a:off x="279107" y="1665873"/>
        <a:ext cx="2605234" cy="161618"/>
      </dsp:txXfrm>
    </dsp:sp>
    <dsp:sp modelId="{1AE89730-E3BD-4662-ABB0-D00A724E309A}">
      <dsp:nvSpPr>
        <dsp:cNvPr id="0" name=""/>
        <dsp:cNvSpPr/>
      </dsp:nvSpPr>
      <dsp:spPr>
        <a:xfrm>
          <a:off x="3066473" y="1335537"/>
          <a:ext cx="2473942" cy="475372"/>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5073" numCol="1" spcCol="1270" anchor="ctr" anchorCtr="0">
          <a:noAutofit/>
        </a:bodyPr>
        <a:lstStyle/>
        <a:p>
          <a:pPr lvl="0" algn="ctr" defTabSz="488950">
            <a:lnSpc>
              <a:spcPct val="90000"/>
            </a:lnSpc>
            <a:spcBef>
              <a:spcPct val="0"/>
            </a:spcBef>
            <a:spcAft>
              <a:spcPct val="35000"/>
            </a:spcAft>
          </a:pPr>
          <a:r>
            <a:rPr lang="en-NZ" sz="1100" kern="1200"/>
            <a:t>Team</a:t>
          </a:r>
        </a:p>
      </dsp:txBody>
      <dsp:txXfrm>
        <a:off x="3066473" y="1335537"/>
        <a:ext cx="2473942" cy="475372"/>
      </dsp:txXfrm>
    </dsp:sp>
    <dsp:sp modelId="{44FCC843-BC2E-4C8F-A0E8-2C9B53BE1605}">
      <dsp:nvSpPr>
        <dsp:cNvPr id="0" name=""/>
        <dsp:cNvSpPr/>
      </dsp:nvSpPr>
      <dsp:spPr>
        <a:xfrm>
          <a:off x="3277599" y="1666401"/>
          <a:ext cx="2277829" cy="160563"/>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NZ" sz="1100" kern="1200"/>
            <a:t>Administrators</a:t>
          </a:r>
        </a:p>
      </dsp:txBody>
      <dsp:txXfrm>
        <a:off x="3277599" y="1666401"/>
        <a:ext cx="2277829" cy="160563"/>
      </dsp:txXfrm>
    </dsp:sp>
    <dsp:sp modelId="{39E0EC41-FE74-4C70-ACFC-9CD0F4077CDA}">
      <dsp:nvSpPr>
        <dsp:cNvPr id="0" name=""/>
        <dsp:cNvSpPr/>
      </dsp:nvSpPr>
      <dsp:spPr>
        <a:xfrm>
          <a:off x="5984257" y="1353427"/>
          <a:ext cx="2473942" cy="475372"/>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5073" numCol="1" spcCol="1270" anchor="ctr" anchorCtr="0">
          <a:noAutofit/>
        </a:bodyPr>
        <a:lstStyle/>
        <a:p>
          <a:pPr lvl="0" algn="ctr" defTabSz="533400">
            <a:lnSpc>
              <a:spcPct val="90000"/>
            </a:lnSpc>
            <a:spcBef>
              <a:spcPct val="0"/>
            </a:spcBef>
            <a:spcAft>
              <a:spcPct val="35000"/>
            </a:spcAft>
          </a:pPr>
          <a:r>
            <a:rPr lang="en-NZ" sz="1200" kern="1200"/>
            <a:t>Team</a:t>
          </a:r>
        </a:p>
      </dsp:txBody>
      <dsp:txXfrm>
        <a:off x="5984257" y="1353427"/>
        <a:ext cx="2473942" cy="475372"/>
      </dsp:txXfrm>
    </dsp:sp>
    <dsp:sp modelId="{E45860F6-34AF-4B70-A183-7F81A6740EFA}">
      <dsp:nvSpPr>
        <dsp:cNvPr id="0" name=""/>
        <dsp:cNvSpPr/>
      </dsp:nvSpPr>
      <dsp:spPr>
        <a:xfrm>
          <a:off x="5948687" y="1666401"/>
          <a:ext cx="2277829" cy="160563"/>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kern="1200"/>
            <a:t>Clinical units</a:t>
          </a:r>
        </a:p>
      </dsp:txBody>
      <dsp:txXfrm>
        <a:off x="5948687" y="1666401"/>
        <a:ext cx="2277829" cy="160563"/>
      </dsp:txXfrm>
    </dsp:sp>
    <dsp:sp modelId="{3AEB1E4B-4FB6-4E07-8DA5-9569C2A3277D}">
      <dsp:nvSpPr>
        <dsp:cNvPr id="0" name=""/>
        <dsp:cNvSpPr/>
      </dsp:nvSpPr>
      <dsp:spPr>
        <a:xfrm>
          <a:off x="1649078" y="661978"/>
          <a:ext cx="2473942" cy="475372"/>
        </a:xfrm>
        <a:prstGeom prst="rect">
          <a:avLst/>
        </a:prstGeom>
        <a:solidFill>
          <a:schemeClr val="lt1">
            <a:hueOff val="0"/>
            <a:satOff val="0"/>
            <a:lumOff val="0"/>
            <a:alphaOff val="0"/>
          </a:schemeClr>
        </a:solidFill>
        <a:ln w="25400" cap="flat" cmpd="sng" algn="ctr">
          <a:solidFill>
            <a:schemeClr val="accent5">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5073" numCol="1" spcCol="1270" anchor="ctr" anchorCtr="0">
          <a:noAutofit/>
        </a:bodyPr>
        <a:lstStyle/>
        <a:p>
          <a:pPr lvl="0" algn="ctr" defTabSz="488950">
            <a:lnSpc>
              <a:spcPct val="90000"/>
            </a:lnSpc>
            <a:spcBef>
              <a:spcPct val="0"/>
            </a:spcBef>
            <a:spcAft>
              <a:spcPct val="35000"/>
            </a:spcAft>
          </a:pPr>
          <a:r>
            <a:rPr lang="en-NZ" sz="1100" kern="1200"/>
            <a:t>Line Manager</a:t>
          </a:r>
        </a:p>
      </dsp:txBody>
      <dsp:txXfrm>
        <a:off x="1649078" y="661978"/>
        <a:ext cx="2473942" cy="475372"/>
      </dsp:txXfrm>
    </dsp:sp>
    <dsp:sp modelId="{E3C1A70E-0828-4636-A5F8-81C753CC89C5}">
      <dsp:nvSpPr>
        <dsp:cNvPr id="0" name=""/>
        <dsp:cNvSpPr/>
      </dsp:nvSpPr>
      <dsp:spPr>
        <a:xfrm>
          <a:off x="1860204" y="992841"/>
          <a:ext cx="2277829" cy="160563"/>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NZ" sz="1100" kern="1200"/>
            <a:t>Director of Nursing and Midwifery</a:t>
          </a:r>
        </a:p>
      </dsp:txBody>
      <dsp:txXfrm>
        <a:off x="1860204" y="992841"/>
        <a:ext cx="2277829" cy="16056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3170</Words>
  <Characters>18073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Toni</dc:creator>
  <cp:keywords/>
  <dc:description/>
  <cp:lastModifiedBy>Marissa Frost</cp:lastModifiedBy>
  <cp:revision>2</cp:revision>
  <cp:lastPrinted>2024-01-29T23:23:00Z</cp:lastPrinted>
  <dcterms:created xsi:type="dcterms:W3CDTF">2024-08-26T20:36:00Z</dcterms:created>
  <dcterms:modified xsi:type="dcterms:W3CDTF">2024-08-26T20:36:00Z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1150252161</vt:i4>
  </property>
  <property fmtid="{D5CDD505-2E9C-101B-9397-08002B2CF9AE}" pid="3" name="_NewReviewCycle">
    <vt:lpwstr/>
  </property>
  <property fmtid="{D5CDD505-2E9C-101B-9397-08002B2CF9AE}" pid="4" name="_EmailSubject">
    <vt:lpwstr>Clinical Nurse Specialist - Resuscitation (ROT03148)</vt:lpwstr>
  </property>
  <property fmtid="{D5CDD505-2E9C-101B-9397-08002B2CF9AE}" pid="5" name="_AuthorEmail">
    <vt:lpwstr>Rachel.Wainohu@lakesdhb.govt.nz</vt:lpwstr>
  </property>
  <property fmtid="{D5CDD505-2E9C-101B-9397-08002B2CF9AE}" pid="6" name="_AuthorEmailDisplayName">
    <vt:lpwstr>Rachel Wainohu</vt:lpwstr>
  </property>
  <property fmtid="{D5CDD505-2E9C-101B-9397-08002B2CF9AE}" pid="7" name="_PreviousAdHocReviewCycleID">
    <vt:i4>2087046163</vt:i4>
  </property>
  <property fmtid="{D5CDD505-2E9C-101B-9397-08002B2CF9AE}" pid="8" name="_ReviewingToolsShownOnce">
    <vt:lpwstr/>
  </property>
</Properties>
</file>