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2F" w:rsidRPr="004F0ACB" w:rsidRDefault="00856409" w:rsidP="00856409">
      <w:pPr>
        <w:pStyle w:val="Heading1"/>
      </w:pPr>
      <w:bookmarkStart w:id="0" w:name="_GoBack"/>
      <w:bookmarkEnd w:id="0"/>
      <w:r>
        <w:t>POSITION DESCRIPTION</w:t>
      </w:r>
    </w:p>
    <w:p w:rsidR="00EB7973" w:rsidRPr="00A33DAB" w:rsidRDefault="00EB7973" w:rsidP="004953BA">
      <w:pPr>
        <w:rPr>
          <w:szCs w:val="20"/>
        </w:rPr>
      </w:pPr>
    </w:p>
    <w:p w:rsidR="00856409" w:rsidRPr="00A33DAB" w:rsidRDefault="00856409" w:rsidP="004953BA">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4514"/>
        <w:gridCol w:w="2891"/>
        <w:gridCol w:w="4393"/>
      </w:tblGrid>
      <w:tr w:rsidR="00856409" w:rsidRPr="00A33DAB" w:rsidTr="006C12AC">
        <w:tc>
          <w:tcPr>
            <w:tcW w:w="2802" w:type="dxa"/>
          </w:tcPr>
          <w:p w:rsidR="00856409" w:rsidRPr="00A33DAB" w:rsidRDefault="00856409" w:rsidP="006C12AC">
            <w:pPr>
              <w:pStyle w:val="Heading3"/>
              <w:outlineLvl w:val="2"/>
              <w:rPr>
                <w:sz w:val="20"/>
                <w:szCs w:val="20"/>
              </w:rPr>
            </w:pPr>
            <w:r w:rsidRPr="00A33DAB">
              <w:rPr>
                <w:sz w:val="20"/>
                <w:szCs w:val="20"/>
              </w:rPr>
              <w:t>Position</w:t>
            </w:r>
          </w:p>
        </w:tc>
        <w:tc>
          <w:tcPr>
            <w:tcW w:w="4590" w:type="dxa"/>
            <w:tcBorders>
              <w:bottom w:val="single" w:sz="8" w:space="0" w:color="182B49"/>
            </w:tcBorders>
          </w:tcPr>
          <w:p w:rsidR="00856409" w:rsidRPr="00A33DAB" w:rsidRDefault="00856409" w:rsidP="006C12AC">
            <w:pPr>
              <w:spacing w:before="60" w:after="60"/>
              <w:rPr>
                <w:b/>
                <w:sz w:val="20"/>
                <w:szCs w:val="20"/>
              </w:rPr>
            </w:pPr>
            <w:r w:rsidRPr="00A33DAB">
              <w:rPr>
                <w:b/>
                <w:sz w:val="20"/>
                <w:szCs w:val="20"/>
              </w:rPr>
              <w:t>Midwife</w:t>
            </w:r>
          </w:p>
        </w:tc>
        <w:tc>
          <w:tcPr>
            <w:tcW w:w="292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Direct Reports</w:t>
            </w:r>
          </w:p>
        </w:tc>
        <w:tc>
          <w:tcPr>
            <w:tcW w:w="4472" w:type="dxa"/>
            <w:tcBorders>
              <w:bottom w:val="single" w:sz="8" w:space="0" w:color="182B49"/>
            </w:tcBorders>
          </w:tcPr>
          <w:p w:rsidR="00856409" w:rsidRPr="00A33DAB" w:rsidRDefault="00856409" w:rsidP="006C12AC">
            <w:pPr>
              <w:spacing w:before="60" w:after="60"/>
              <w:rPr>
                <w:sz w:val="20"/>
                <w:szCs w:val="20"/>
              </w:rPr>
            </w:pPr>
            <w:r w:rsidRPr="00A33DAB">
              <w:rPr>
                <w:sz w:val="20"/>
                <w:szCs w:val="20"/>
              </w:rPr>
              <w:t>Nil</w:t>
            </w:r>
          </w:p>
        </w:tc>
      </w:tr>
      <w:tr w:rsidR="00856409" w:rsidRPr="00A33DAB" w:rsidTr="006C12AC">
        <w:tc>
          <w:tcPr>
            <w:tcW w:w="280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Responsible To</w:t>
            </w:r>
          </w:p>
        </w:tc>
        <w:tc>
          <w:tcPr>
            <w:tcW w:w="4590" w:type="dxa"/>
            <w:tcBorders>
              <w:top w:val="single" w:sz="8" w:space="0" w:color="182B49"/>
              <w:bottom w:val="single" w:sz="8" w:space="0" w:color="182B49"/>
            </w:tcBorders>
          </w:tcPr>
          <w:p w:rsidR="00856409" w:rsidRPr="00A33DAB" w:rsidRDefault="00856409" w:rsidP="006C12AC">
            <w:pPr>
              <w:spacing w:before="60" w:after="60"/>
              <w:rPr>
                <w:sz w:val="20"/>
                <w:szCs w:val="20"/>
              </w:rPr>
            </w:pPr>
            <w:r w:rsidRPr="00A33DAB">
              <w:rPr>
                <w:sz w:val="20"/>
                <w:szCs w:val="20"/>
              </w:rPr>
              <w:t>Clinical Midwife Manager</w:t>
            </w:r>
          </w:p>
        </w:tc>
        <w:tc>
          <w:tcPr>
            <w:tcW w:w="292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Location</w:t>
            </w:r>
          </w:p>
        </w:tc>
        <w:tc>
          <w:tcPr>
            <w:tcW w:w="4472" w:type="dxa"/>
            <w:tcBorders>
              <w:top w:val="single" w:sz="8" w:space="0" w:color="182B49"/>
              <w:bottom w:val="single" w:sz="8" w:space="0" w:color="182B49"/>
            </w:tcBorders>
          </w:tcPr>
          <w:p w:rsidR="00856409" w:rsidRPr="00A33DAB" w:rsidRDefault="00856409" w:rsidP="006C12AC">
            <w:pPr>
              <w:spacing w:before="60" w:after="60"/>
              <w:rPr>
                <w:sz w:val="20"/>
                <w:szCs w:val="20"/>
              </w:rPr>
            </w:pPr>
            <w:r w:rsidRPr="00A33DAB">
              <w:rPr>
                <w:sz w:val="20"/>
                <w:szCs w:val="20"/>
              </w:rPr>
              <w:t>Rotorua and Taupō</w:t>
            </w:r>
          </w:p>
        </w:tc>
      </w:tr>
      <w:tr w:rsidR="00856409" w:rsidRPr="00A33DAB" w:rsidTr="006C12AC">
        <w:tc>
          <w:tcPr>
            <w:tcW w:w="280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Financial Delegations</w:t>
            </w:r>
          </w:p>
        </w:tc>
        <w:tc>
          <w:tcPr>
            <w:tcW w:w="4590" w:type="dxa"/>
            <w:tcBorders>
              <w:top w:val="single" w:sz="8" w:space="0" w:color="182B49"/>
              <w:bottom w:val="single" w:sz="8" w:space="0" w:color="182B49"/>
            </w:tcBorders>
          </w:tcPr>
          <w:p w:rsidR="00856409" w:rsidRPr="00A33DAB" w:rsidRDefault="00856409" w:rsidP="006C12AC">
            <w:pPr>
              <w:spacing w:before="60" w:after="60"/>
              <w:rPr>
                <w:sz w:val="20"/>
                <w:szCs w:val="20"/>
              </w:rPr>
            </w:pPr>
            <w:r w:rsidRPr="00A33DAB">
              <w:rPr>
                <w:sz w:val="20"/>
                <w:szCs w:val="20"/>
              </w:rPr>
              <w:t>Nil</w:t>
            </w:r>
          </w:p>
        </w:tc>
        <w:tc>
          <w:tcPr>
            <w:tcW w:w="292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Date</w:t>
            </w:r>
          </w:p>
        </w:tc>
        <w:tc>
          <w:tcPr>
            <w:tcW w:w="4472" w:type="dxa"/>
            <w:tcBorders>
              <w:top w:val="single" w:sz="8" w:space="0" w:color="182B49"/>
              <w:bottom w:val="single" w:sz="8" w:space="0" w:color="182B49"/>
            </w:tcBorders>
          </w:tcPr>
          <w:p w:rsidR="00856409" w:rsidRPr="00A33DAB" w:rsidRDefault="00856409" w:rsidP="006C12AC">
            <w:pPr>
              <w:spacing w:before="60" w:after="60"/>
              <w:rPr>
                <w:sz w:val="20"/>
                <w:szCs w:val="20"/>
              </w:rPr>
            </w:pPr>
            <w:r w:rsidRPr="00A33DAB">
              <w:rPr>
                <w:sz w:val="20"/>
                <w:szCs w:val="20"/>
              </w:rPr>
              <w:t>May 2024</w:t>
            </w:r>
          </w:p>
        </w:tc>
      </w:tr>
      <w:tr w:rsidR="00856409" w:rsidRPr="00A33DAB" w:rsidTr="006C12AC">
        <w:tc>
          <w:tcPr>
            <w:tcW w:w="280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Relationships Internal</w:t>
            </w:r>
          </w:p>
        </w:tc>
        <w:tc>
          <w:tcPr>
            <w:tcW w:w="4590" w:type="dxa"/>
            <w:tcBorders>
              <w:top w:val="single" w:sz="8" w:space="0" w:color="182B49"/>
              <w:bottom w:val="single" w:sz="8" w:space="0" w:color="182B49"/>
            </w:tcBorders>
          </w:tcPr>
          <w:p w:rsidR="00856409" w:rsidRPr="00A33DAB" w:rsidRDefault="00856409" w:rsidP="006C12AC">
            <w:pPr>
              <w:spacing w:before="60" w:after="60"/>
              <w:rPr>
                <w:sz w:val="20"/>
                <w:szCs w:val="20"/>
              </w:rPr>
            </w:pPr>
            <w:r w:rsidRPr="00A33DAB">
              <w:rPr>
                <w:sz w:val="20"/>
                <w:szCs w:val="20"/>
              </w:rPr>
              <w:t>Administration Staff</w:t>
            </w:r>
          </w:p>
          <w:p w:rsidR="00856409" w:rsidRPr="00A33DAB" w:rsidRDefault="00856409" w:rsidP="006C12AC">
            <w:pPr>
              <w:spacing w:before="60" w:after="60"/>
              <w:rPr>
                <w:sz w:val="20"/>
                <w:szCs w:val="20"/>
              </w:rPr>
            </w:pPr>
            <w:r w:rsidRPr="00A33DAB">
              <w:rPr>
                <w:sz w:val="20"/>
                <w:szCs w:val="20"/>
              </w:rPr>
              <w:t>Allied Staff</w:t>
            </w:r>
          </w:p>
          <w:p w:rsidR="00856409" w:rsidRPr="00A33DAB" w:rsidRDefault="00856409" w:rsidP="006C12AC">
            <w:pPr>
              <w:spacing w:before="60" w:after="60"/>
              <w:rPr>
                <w:sz w:val="20"/>
                <w:szCs w:val="20"/>
              </w:rPr>
            </w:pPr>
            <w:r w:rsidRPr="00A33DAB">
              <w:rPr>
                <w:sz w:val="20"/>
                <w:szCs w:val="20"/>
              </w:rPr>
              <w:t>Nursing Staff</w:t>
            </w:r>
          </w:p>
          <w:p w:rsidR="00856409" w:rsidRDefault="00856409" w:rsidP="006C12AC">
            <w:pPr>
              <w:spacing w:before="60" w:after="60"/>
              <w:rPr>
                <w:sz w:val="20"/>
                <w:szCs w:val="20"/>
              </w:rPr>
            </w:pPr>
            <w:r w:rsidRPr="00A33DAB">
              <w:rPr>
                <w:sz w:val="20"/>
                <w:szCs w:val="20"/>
              </w:rPr>
              <w:t>Medical Staff</w:t>
            </w:r>
          </w:p>
          <w:p w:rsidR="00A33DAB" w:rsidRDefault="00A33DAB" w:rsidP="006C12AC">
            <w:pPr>
              <w:spacing w:before="60" w:after="60"/>
              <w:rPr>
                <w:sz w:val="20"/>
                <w:szCs w:val="20"/>
              </w:rPr>
            </w:pPr>
            <w:r>
              <w:rPr>
                <w:sz w:val="20"/>
                <w:szCs w:val="20"/>
              </w:rPr>
              <w:t>Duty Managers</w:t>
            </w:r>
          </w:p>
          <w:p w:rsidR="00A33DAB" w:rsidRDefault="00A33DAB" w:rsidP="006C12AC">
            <w:pPr>
              <w:spacing w:before="60" w:after="60"/>
              <w:rPr>
                <w:sz w:val="20"/>
                <w:szCs w:val="20"/>
              </w:rPr>
            </w:pPr>
            <w:r>
              <w:rPr>
                <w:sz w:val="20"/>
                <w:szCs w:val="20"/>
              </w:rPr>
              <w:t>Maori Health Teams</w:t>
            </w:r>
          </w:p>
          <w:p w:rsidR="00A33DAB" w:rsidRDefault="00A33DAB" w:rsidP="006C12AC">
            <w:pPr>
              <w:spacing w:before="60" w:after="60"/>
              <w:rPr>
                <w:sz w:val="20"/>
                <w:szCs w:val="20"/>
              </w:rPr>
            </w:pPr>
            <w:r>
              <w:rPr>
                <w:sz w:val="20"/>
                <w:szCs w:val="20"/>
              </w:rPr>
              <w:t>Clinical Midwife Director</w:t>
            </w:r>
          </w:p>
          <w:p w:rsidR="00A33DAB" w:rsidRPr="00A33DAB" w:rsidRDefault="00A33DAB" w:rsidP="006C12AC">
            <w:pPr>
              <w:spacing w:before="60" w:after="60"/>
              <w:rPr>
                <w:sz w:val="20"/>
                <w:szCs w:val="20"/>
              </w:rPr>
            </w:pPr>
            <w:r>
              <w:rPr>
                <w:sz w:val="20"/>
                <w:szCs w:val="20"/>
              </w:rPr>
              <w:t>Clinical Midwife Educator</w:t>
            </w:r>
          </w:p>
          <w:p w:rsidR="00856409" w:rsidRPr="00A33DAB" w:rsidRDefault="00856409" w:rsidP="006C12AC">
            <w:pPr>
              <w:spacing w:before="60" w:after="60"/>
              <w:rPr>
                <w:sz w:val="20"/>
                <w:szCs w:val="20"/>
              </w:rPr>
            </w:pPr>
            <w:r w:rsidRPr="00A33DAB">
              <w:rPr>
                <w:sz w:val="20"/>
                <w:szCs w:val="20"/>
              </w:rPr>
              <w:t>Other Departments</w:t>
            </w:r>
          </w:p>
        </w:tc>
        <w:tc>
          <w:tcPr>
            <w:tcW w:w="2922" w:type="dxa"/>
          </w:tcPr>
          <w:p w:rsidR="00856409" w:rsidRPr="00A33DAB" w:rsidRDefault="00856409" w:rsidP="006C12AC">
            <w:pPr>
              <w:spacing w:before="60" w:after="60"/>
              <w:rPr>
                <w:b/>
                <w:color w:val="0C818F"/>
                <w:spacing w:val="10"/>
                <w:sz w:val="20"/>
                <w:szCs w:val="20"/>
              </w:rPr>
            </w:pPr>
            <w:r w:rsidRPr="00A33DAB">
              <w:rPr>
                <w:b/>
                <w:color w:val="0C818F"/>
                <w:spacing w:val="10"/>
                <w:sz w:val="20"/>
                <w:szCs w:val="20"/>
              </w:rPr>
              <w:t>Relationships External</w:t>
            </w:r>
          </w:p>
        </w:tc>
        <w:tc>
          <w:tcPr>
            <w:tcW w:w="4472" w:type="dxa"/>
            <w:tcBorders>
              <w:top w:val="single" w:sz="8" w:space="0" w:color="182B49"/>
              <w:bottom w:val="single" w:sz="8" w:space="0" w:color="182B49"/>
            </w:tcBorders>
          </w:tcPr>
          <w:p w:rsidR="00856409" w:rsidRPr="00A33DAB" w:rsidRDefault="00A33DAB" w:rsidP="006C12AC">
            <w:pPr>
              <w:spacing w:before="60" w:after="60"/>
              <w:rPr>
                <w:sz w:val="20"/>
                <w:szCs w:val="20"/>
              </w:rPr>
            </w:pPr>
            <w:r>
              <w:rPr>
                <w:sz w:val="20"/>
                <w:szCs w:val="20"/>
              </w:rPr>
              <w:t xml:space="preserve">Clients / </w:t>
            </w:r>
            <w:r w:rsidR="00856409" w:rsidRPr="00A33DAB">
              <w:rPr>
                <w:sz w:val="20"/>
                <w:szCs w:val="20"/>
              </w:rPr>
              <w:t>Patients</w:t>
            </w:r>
          </w:p>
          <w:p w:rsidR="00856409" w:rsidRDefault="00A33DAB" w:rsidP="006C12AC">
            <w:pPr>
              <w:spacing w:before="60" w:after="60"/>
              <w:rPr>
                <w:sz w:val="20"/>
                <w:szCs w:val="20"/>
              </w:rPr>
            </w:pPr>
            <w:r>
              <w:rPr>
                <w:sz w:val="20"/>
                <w:szCs w:val="20"/>
              </w:rPr>
              <w:t>Family,</w:t>
            </w:r>
            <w:r w:rsidR="00856409" w:rsidRPr="00A33DAB">
              <w:rPr>
                <w:sz w:val="20"/>
                <w:szCs w:val="20"/>
              </w:rPr>
              <w:t xml:space="preserve"> Whanau</w:t>
            </w:r>
            <w:r>
              <w:rPr>
                <w:sz w:val="20"/>
                <w:szCs w:val="20"/>
              </w:rPr>
              <w:t>, Caregivers</w:t>
            </w:r>
          </w:p>
          <w:p w:rsidR="00A33DAB" w:rsidRDefault="00A33DAB" w:rsidP="006C12AC">
            <w:pPr>
              <w:spacing w:before="60" w:after="60"/>
              <w:rPr>
                <w:sz w:val="20"/>
                <w:szCs w:val="20"/>
              </w:rPr>
            </w:pPr>
            <w:r>
              <w:rPr>
                <w:sz w:val="20"/>
                <w:szCs w:val="20"/>
              </w:rPr>
              <w:t>Community Agencies</w:t>
            </w:r>
          </w:p>
          <w:p w:rsidR="00A33DAB" w:rsidRDefault="00A33DAB" w:rsidP="006C12AC">
            <w:pPr>
              <w:spacing w:before="60" w:after="60"/>
              <w:rPr>
                <w:sz w:val="20"/>
                <w:szCs w:val="20"/>
              </w:rPr>
            </w:pPr>
            <w:r>
              <w:rPr>
                <w:sz w:val="20"/>
                <w:szCs w:val="20"/>
              </w:rPr>
              <w:t>Other Health Providers</w:t>
            </w:r>
          </w:p>
          <w:p w:rsidR="00A33DAB" w:rsidRPr="00A33DAB" w:rsidRDefault="00A33DAB" w:rsidP="006C12AC">
            <w:pPr>
              <w:spacing w:before="60" w:after="60"/>
              <w:rPr>
                <w:sz w:val="20"/>
                <w:szCs w:val="20"/>
              </w:rPr>
            </w:pPr>
            <w:r>
              <w:rPr>
                <w:sz w:val="20"/>
                <w:szCs w:val="20"/>
              </w:rPr>
              <w:t>Social Services</w:t>
            </w:r>
          </w:p>
        </w:tc>
      </w:tr>
    </w:tbl>
    <w:p w:rsidR="00856409" w:rsidRPr="00A33DAB" w:rsidRDefault="00856409" w:rsidP="00856409">
      <w:pPr>
        <w:rPr>
          <w:szCs w:val="20"/>
        </w:rPr>
      </w:pPr>
    </w:p>
    <w:p w:rsidR="007761DD" w:rsidRPr="007761DD" w:rsidRDefault="007761DD" w:rsidP="007761DD">
      <w:pPr>
        <w:rPr>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820"/>
        <w:gridCol w:w="910"/>
        <w:gridCol w:w="910"/>
        <w:gridCol w:w="1820"/>
        <w:gridCol w:w="910"/>
        <w:gridCol w:w="910"/>
        <w:gridCol w:w="1820"/>
        <w:gridCol w:w="1821"/>
      </w:tblGrid>
      <w:tr w:rsidR="008C3490" w:rsidRPr="00DD127D" w:rsidTr="008C3490">
        <w:trPr>
          <w:trHeight w:val="425"/>
          <w:jc w:val="center"/>
        </w:trPr>
        <w:tc>
          <w:tcPr>
            <w:tcW w:w="1820" w:type="dxa"/>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910" w:type="dxa"/>
            <w:tcBorders>
              <w:right w:val="single" w:sz="12" w:space="0" w:color="00A2AC"/>
            </w:tcBorders>
            <w:vAlign w:val="center"/>
          </w:tcPr>
          <w:p w:rsidR="008C3490" w:rsidRPr="00DD127D" w:rsidRDefault="008C3490" w:rsidP="00DD127D">
            <w:pPr>
              <w:spacing w:before="60" w:after="60"/>
              <w:jc w:val="center"/>
              <w:rPr>
                <w:szCs w:val="20"/>
              </w:rPr>
            </w:pPr>
          </w:p>
        </w:tc>
        <w:tc>
          <w:tcPr>
            <w:tcW w:w="3640" w:type="dxa"/>
            <w:gridSpan w:val="3"/>
            <w:tcBorders>
              <w:top w:val="single" w:sz="12" w:space="0" w:color="00A2AC"/>
              <w:left w:val="single" w:sz="12" w:space="0" w:color="00A2AC"/>
              <w:bottom w:val="single" w:sz="12" w:space="0" w:color="00A2AC"/>
              <w:right w:val="single" w:sz="12" w:space="0" w:color="00A2AC"/>
            </w:tcBorders>
            <w:vAlign w:val="center"/>
          </w:tcPr>
          <w:p w:rsidR="008C3490" w:rsidRPr="00DD127D" w:rsidRDefault="005B2432" w:rsidP="00DD127D">
            <w:pPr>
              <w:spacing w:before="60" w:after="60"/>
              <w:jc w:val="center"/>
              <w:rPr>
                <w:szCs w:val="20"/>
              </w:rPr>
            </w:pPr>
            <w:r>
              <w:rPr>
                <w:noProof/>
                <w:szCs w:val="20"/>
                <w:lang w:eastAsia="en-NZ"/>
              </w:rPr>
              <mc:AlternateContent>
                <mc:Choice Requires="wps">
                  <w:drawing>
                    <wp:anchor distT="0" distB="0" distL="114300" distR="114300" simplePos="0" relativeHeight="251699200" behindDoc="0" locked="0" layoutInCell="1" allowOverlap="1">
                      <wp:simplePos x="0" y="0"/>
                      <wp:positionH relativeFrom="column">
                        <wp:posOffset>1132205</wp:posOffset>
                      </wp:positionH>
                      <wp:positionV relativeFrom="paragraph">
                        <wp:posOffset>275590</wp:posOffset>
                      </wp:positionV>
                      <wp:extent cx="0" cy="295275"/>
                      <wp:effectExtent l="76200" t="0" r="57150" b="47625"/>
                      <wp:wrapNone/>
                      <wp:docPr id="1" name="Straight Arrow Connector 1"/>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5466AC" id="_x0000_t32" coordsize="21600,21600" o:spt="32" o:oned="t" path="m,l21600,21600e" filled="f">
                      <v:path arrowok="t" fillok="f" o:connecttype="none"/>
                      <o:lock v:ext="edit" shapetype="t"/>
                    </v:shapetype>
                    <v:shape id="Straight Arrow Connector 1" o:spid="_x0000_s1026" type="#_x0000_t32" style="position:absolute;margin-left:89.15pt;margin-top:21.7pt;width:0;height:23.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" strokecolor="#00a2ac" strokeweight="1.5pt">
                      <v:stroke endarrow="block" joinstyle="miter"/>
                    </v:shape>
                  </w:pict>
                </mc:Fallback>
              </mc:AlternateContent>
            </w:r>
            <w:r w:rsidR="008C3490" w:rsidRPr="00DD127D">
              <w:rPr>
                <w:sz w:val="20"/>
                <w:szCs w:val="20"/>
              </w:rPr>
              <w:t>Service Manager</w:t>
            </w:r>
          </w:p>
        </w:tc>
        <w:tc>
          <w:tcPr>
            <w:tcW w:w="910" w:type="dxa"/>
            <w:tcBorders>
              <w:left w:val="single" w:sz="12" w:space="0" w:color="00A2AC"/>
            </w:tcBorders>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1821" w:type="dxa"/>
            <w:vAlign w:val="center"/>
          </w:tcPr>
          <w:p w:rsidR="008C3490" w:rsidRPr="00DD127D" w:rsidRDefault="008C3490" w:rsidP="00DD127D">
            <w:pPr>
              <w:spacing w:before="60" w:after="60"/>
              <w:jc w:val="center"/>
              <w:rPr>
                <w:sz w:val="20"/>
                <w:szCs w:val="20"/>
              </w:rPr>
            </w:pPr>
          </w:p>
        </w:tc>
      </w:tr>
      <w:tr w:rsidR="008C3490" w:rsidRPr="00DD127D" w:rsidTr="008C3490">
        <w:trPr>
          <w:trHeight w:val="425"/>
          <w:jc w:val="center"/>
        </w:trPr>
        <w:tc>
          <w:tcPr>
            <w:tcW w:w="1820" w:type="dxa"/>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910" w:type="dxa"/>
            <w:vAlign w:val="center"/>
          </w:tcPr>
          <w:p w:rsidR="008C3490" w:rsidRPr="00DD127D" w:rsidRDefault="008C3490" w:rsidP="00DD127D">
            <w:pPr>
              <w:spacing w:before="60" w:after="60"/>
              <w:jc w:val="center"/>
              <w:rPr>
                <w:szCs w:val="20"/>
              </w:rPr>
            </w:pPr>
          </w:p>
        </w:tc>
        <w:tc>
          <w:tcPr>
            <w:tcW w:w="3640" w:type="dxa"/>
            <w:gridSpan w:val="3"/>
            <w:tcBorders>
              <w:top w:val="single" w:sz="12" w:space="0" w:color="00A2AC"/>
              <w:bottom w:val="single" w:sz="12" w:space="0" w:color="00A2AC"/>
            </w:tcBorders>
            <w:vAlign w:val="center"/>
          </w:tcPr>
          <w:p w:rsidR="008C3490" w:rsidRPr="00DD127D" w:rsidRDefault="008C3490" w:rsidP="00DD127D">
            <w:pPr>
              <w:spacing w:before="60" w:after="60"/>
              <w:jc w:val="center"/>
              <w:rPr>
                <w:szCs w:val="20"/>
              </w:rPr>
            </w:pPr>
          </w:p>
        </w:tc>
        <w:tc>
          <w:tcPr>
            <w:tcW w:w="910" w:type="dxa"/>
            <w:tcBorders>
              <w:left w:val="nil"/>
            </w:tcBorders>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1821" w:type="dxa"/>
            <w:vAlign w:val="center"/>
          </w:tcPr>
          <w:p w:rsidR="008C3490" w:rsidRPr="00DD127D" w:rsidRDefault="008C3490" w:rsidP="00DD127D">
            <w:pPr>
              <w:spacing w:before="60" w:after="60"/>
              <w:jc w:val="center"/>
              <w:rPr>
                <w:sz w:val="20"/>
                <w:szCs w:val="20"/>
              </w:rPr>
            </w:pPr>
          </w:p>
        </w:tc>
      </w:tr>
      <w:tr w:rsidR="008C3490" w:rsidRPr="00DD127D" w:rsidTr="008C3490">
        <w:trPr>
          <w:trHeight w:val="425"/>
          <w:jc w:val="center"/>
        </w:trPr>
        <w:tc>
          <w:tcPr>
            <w:tcW w:w="1820" w:type="dxa"/>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910" w:type="dxa"/>
            <w:tcBorders>
              <w:right w:val="single" w:sz="12" w:space="0" w:color="00A2AC"/>
            </w:tcBorders>
            <w:vAlign w:val="center"/>
          </w:tcPr>
          <w:p w:rsidR="008C3490" w:rsidRPr="00DD127D" w:rsidRDefault="008C3490" w:rsidP="00DD127D">
            <w:pPr>
              <w:spacing w:before="60" w:after="60"/>
              <w:jc w:val="center"/>
              <w:rPr>
                <w:szCs w:val="20"/>
              </w:rPr>
            </w:pPr>
          </w:p>
        </w:tc>
        <w:tc>
          <w:tcPr>
            <w:tcW w:w="3640" w:type="dxa"/>
            <w:gridSpan w:val="3"/>
            <w:tcBorders>
              <w:top w:val="single" w:sz="12" w:space="0" w:color="00A2AC"/>
              <w:left w:val="single" w:sz="12" w:space="0" w:color="00A2AC"/>
              <w:bottom w:val="single" w:sz="12" w:space="0" w:color="00A2AC"/>
              <w:right w:val="single" w:sz="12" w:space="0" w:color="00A2AC"/>
            </w:tcBorders>
            <w:vAlign w:val="center"/>
          </w:tcPr>
          <w:p w:rsidR="008C3490" w:rsidRPr="00DD127D" w:rsidRDefault="008C3490" w:rsidP="00DD127D">
            <w:pPr>
              <w:spacing w:before="60" w:after="60"/>
              <w:jc w:val="center"/>
              <w:rPr>
                <w:szCs w:val="20"/>
              </w:rPr>
            </w:pPr>
            <w:r w:rsidRPr="00DD127D">
              <w:rPr>
                <w:sz w:val="20"/>
                <w:szCs w:val="20"/>
              </w:rPr>
              <w:t>Clinical Midwife Director</w:t>
            </w:r>
            <w:r>
              <w:rPr>
                <w:sz w:val="20"/>
                <w:szCs w:val="20"/>
              </w:rPr>
              <w:t xml:space="preserve"> / Manager</w:t>
            </w:r>
          </w:p>
        </w:tc>
        <w:tc>
          <w:tcPr>
            <w:tcW w:w="910" w:type="dxa"/>
            <w:tcBorders>
              <w:left w:val="single" w:sz="12" w:space="0" w:color="00A2AC"/>
            </w:tcBorders>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1821" w:type="dxa"/>
            <w:vAlign w:val="center"/>
          </w:tcPr>
          <w:p w:rsidR="008C3490" w:rsidRPr="00DD127D" w:rsidRDefault="008C3490" w:rsidP="00DD127D">
            <w:pPr>
              <w:spacing w:before="60" w:after="60"/>
              <w:jc w:val="center"/>
              <w:rPr>
                <w:sz w:val="20"/>
                <w:szCs w:val="20"/>
              </w:rPr>
            </w:pPr>
          </w:p>
        </w:tc>
      </w:tr>
      <w:tr w:rsidR="008C3490" w:rsidRPr="00DD127D" w:rsidTr="008C3490">
        <w:trPr>
          <w:trHeight w:val="425"/>
          <w:jc w:val="center"/>
        </w:trPr>
        <w:tc>
          <w:tcPr>
            <w:tcW w:w="1820" w:type="dxa"/>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910" w:type="dxa"/>
            <w:vAlign w:val="center"/>
          </w:tcPr>
          <w:p w:rsidR="008C3490" w:rsidRPr="00DD127D" w:rsidRDefault="008C3490" w:rsidP="00DD127D">
            <w:pPr>
              <w:spacing w:before="60" w:after="60"/>
              <w:jc w:val="center"/>
              <w:rPr>
                <w:szCs w:val="20"/>
              </w:rPr>
            </w:pPr>
          </w:p>
        </w:tc>
        <w:tc>
          <w:tcPr>
            <w:tcW w:w="3640" w:type="dxa"/>
            <w:gridSpan w:val="3"/>
            <w:tcBorders>
              <w:top w:val="single" w:sz="12" w:space="0" w:color="00A2AC"/>
              <w:bottom w:val="single" w:sz="12" w:space="0" w:color="00A2AC"/>
            </w:tcBorders>
            <w:vAlign w:val="center"/>
          </w:tcPr>
          <w:p w:rsidR="008C3490" w:rsidRPr="00DD127D" w:rsidRDefault="005B2432" w:rsidP="00DD127D">
            <w:pPr>
              <w:spacing w:before="60" w:after="60"/>
              <w:jc w:val="center"/>
              <w:rPr>
                <w:szCs w:val="20"/>
              </w:rPr>
            </w:pPr>
            <w:r>
              <w:rPr>
                <w:noProof/>
                <w:szCs w:val="20"/>
                <w:lang w:eastAsia="en-NZ"/>
              </w:rPr>
              <mc:AlternateContent>
                <mc:Choice Requires="wps">
                  <w:drawing>
                    <wp:anchor distT="0" distB="0" distL="114300" distR="114300" simplePos="0" relativeHeight="251701248" behindDoc="0" locked="0" layoutInCell="1" allowOverlap="1" wp14:anchorId="0E8B4F43" wp14:editId="116C6E32">
                      <wp:simplePos x="0" y="0"/>
                      <wp:positionH relativeFrom="column">
                        <wp:posOffset>1133475</wp:posOffset>
                      </wp:positionH>
                      <wp:positionV relativeFrom="paragraph">
                        <wp:posOffset>-2540</wp:posOffset>
                      </wp:positionV>
                      <wp:extent cx="0" cy="2952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B8CD8" id="Straight Arrow Connector 2" o:spid="_x0000_s1026" type="#_x0000_t32" style="position:absolute;margin-left:89.25pt;margin-top:-.2pt;width:0;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" strokecolor="#00a2ac" strokeweight="1.5pt">
                      <v:stroke endarrow="block" joinstyle="miter"/>
                    </v:shape>
                  </w:pict>
                </mc:Fallback>
              </mc:AlternateContent>
            </w:r>
          </w:p>
        </w:tc>
        <w:tc>
          <w:tcPr>
            <w:tcW w:w="910" w:type="dxa"/>
            <w:tcBorders>
              <w:left w:val="nil"/>
            </w:tcBorders>
            <w:vAlign w:val="center"/>
          </w:tcPr>
          <w:p w:rsidR="008C3490" w:rsidRPr="00DD127D" w:rsidRDefault="008C3490" w:rsidP="00DD127D">
            <w:pPr>
              <w:spacing w:before="60" w:after="60"/>
              <w:jc w:val="center"/>
              <w:rPr>
                <w:sz w:val="20"/>
                <w:szCs w:val="20"/>
              </w:rPr>
            </w:pPr>
          </w:p>
        </w:tc>
        <w:tc>
          <w:tcPr>
            <w:tcW w:w="1820" w:type="dxa"/>
            <w:tcBorders>
              <w:bottom w:val="single" w:sz="12" w:space="0" w:color="00A2AC"/>
            </w:tcBorders>
            <w:vAlign w:val="center"/>
          </w:tcPr>
          <w:p w:rsidR="008C3490" w:rsidRPr="00DD127D" w:rsidRDefault="008C3490" w:rsidP="00DD127D">
            <w:pPr>
              <w:spacing w:before="60" w:after="60"/>
              <w:jc w:val="center"/>
              <w:rPr>
                <w:sz w:val="20"/>
                <w:szCs w:val="20"/>
              </w:rPr>
            </w:pPr>
          </w:p>
        </w:tc>
        <w:tc>
          <w:tcPr>
            <w:tcW w:w="1821" w:type="dxa"/>
            <w:vAlign w:val="center"/>
          </w:tcPr>
          <w:p w:rsidR="008C3490" w:rsidRPr="00DD127D" w:rsidRDefault="008C3490" w:rsidP="00DD127D">
            <w:pPr>
              <w:spacing w:before="60" w:after="60"/>
              <w:jc w:val="center"/>
              <w:rPr>
                <w:sz w:val="20"/>
                <w:szCs w:val="20"/>
              </w:rPr>
            </w:pPr>
          </w:p>
        </w:tc>
      </w:tr>
      <w:tr w:rsidR="008C3490" w:rsidRPr="00DD127D" w:rsidTr="008C3490">
        <w:trPr>
          <w:trHeight w:val="425"/>
          <w:jc w:val="center"/>
        </w:trPr>
        <w:tc>
          <w:tcPr>
            <w:tcW w:w="1820" w:type="dxa"/>
            <w:vAlign w:val="center"/>
          </w:tcPr>
          <w:p w:rsidR="008C3490" w:rsidRPr="00DD127D" w:rsidRDefault="008C3490" w:rsidP="00DD127D">
            <w:pPr>
              <w:spacing w:before="60" w:after="60"/>
              <w:jc w:val="center"/>
              <w:rPr>
                <w:sz w:val="20"/>
                <w:szCs w:val="20"/>
              </w:rPr>
            </w:pPr>
          </w:p>
        </w:tc>
        <w:tc>
          <w:tcPr>
            <w:tcW w:w="1820" w:type="dxa"/>
            <w:vAlign w:val="center"/>
          </w:tcPr>
          <w:p w:rsidR="008C3490" w:rsidRPr="00DD127D" w:rsidRDefault="008C3490" w:rsidP="00DD127D">
            <w:pPr>
              <w:spacing w:before="60" w:after="60"/>
              <w:jc w:val="center"/>
              <w:rPr>
                <w:sz w:val="20"/>
                <w:szCs w:val="20"/>
              </w:rPr>
            </w:pPr>
          </w:p>
        </w:tc>
        <w:tc>
          <w:tcPr>
            <w:tcW w:w="910" w:type="dxa"/>
            <w:tcBorders>
              <w:right w:val="single" w:sz="12" w:space="0" w:color="00A2AC"/>
            </w:tcBorders>
            <w:vAlign w:val="center"/>
          </w:tcPr>
          <w:p w:rsidR="008C3490" w:rsidRPr="00DD127D" w:rsidRDefault="008C3490" w:rsidP="00DD127D">
            <w:pPr>
              <w:spacing w:before="60" w:after="60"/>
              <w:jc w:val="center"/>
              <w:rPr>
                <w:szCs w:val="20"/>
              </w:rPr>
            </w:pPr>
          </w:p>
        </w:tc>
        <w:tc>
          <w:tcPr>
            <w:tcW w:w="3640" w:type="dxa"/>
            <w:gridSpan w:val="3"/>
            <w:tcBorders>
              <w:top w:val="single" w:sz="12" w:space="0" w:color="00A2AC"/>
              <w:left w:val="single" w:sz="12" w:space="0" w:color="00A2AC"/>
              <w:bottom w:val="single" w:sz="12" w:space="0" w:color="00A2AC"/>
              <w:right w:val="single" w:sz="12" w:space="0" w:color="00A2AC"/>
            </w:tcBorders>
            <w:vAlign w:val="center"/>
          </w:tcPr>
          <w:p w:rsidR="008C3490" w:rsidRPr="00DD127D" w:rsidRDefault="008C3490" w:rsidP="00DD127D">
            <w:pPr>
              <w:spacing w:before="60" w:after="60"/>
              <w:jc w:val="center"/>
              <w:rPr>
                <w:szCs w:val="20"/>
              </w:rPr>
            </w:pPr>
            <w:r w:rsidRPr="00DD127D">
              <w:rPr>
                <w:sz w:val="20"/>
                <w:szCs w:val="20"/>
              </w:rPr>
              <w:t>Clinical Midwife Managers</w:t>
            </w:r>
          </w:p>
        </w:tc>
        <w:tc>
          <w:tcPr>
            <w:tcW w:w="910" w:type="dxa"/>
            <w:tcBorders>
              <w:left w:val="single" w:sz="12" w:space="0" w:color="00A2AC"/>
              <w:right w:val="single" w:sz="12" w:space="0" w:color="00A2AC"/>
            </w:tcBorders>
            <w:vAlign w:val="center"/>
          </w:tcPr>
          <w:p w:rsidR="008C3490" w:rsidRPr="00DD127D" w:rsidRDefault="005B2432" w:rsidP="00DD127D">
            <w:pPr>
              <w:spacing w:before="60" w:after="60"/>
              <w:jc w:val="center"/>
              <w:rPr>
                <w:sz w:val="20"/>
                <w:szCs w:val="20"/>
              </w:rPr>
            </w:pPr>
            <w:r>
              <w:rPr>
                <w:noProof/>
                <w:szCs w:val="20"/>
                <w:lang w:eastAsia="en-NZ"/>
              </w:rPr>
              <mc:AlternateContent>
                <mc:Choice Requires="wps">
                  <w:drawing>
                    <wp:anchor distT="0" distB="0" distL="114300" distR="114300" simplePos="0" relativeHeight="251698176" behindDoc="0" locked="0" layoutInCell="1" allowOverlap="1" wp14:anchorId="1CE33C75" wp14:editId="54931D7C">
                      <wp:simplePos x="0" y="0"/>
                      <wp:positionH relativeFrom="column">
                        <wp:posOffset>-74295</wp:posOffset>
                      </wp:positionH>
                      <wp:positionV relativeFrom="paragraph">
                        <wp:posOffset>112395</wp:posOffset>
                      </wp:positionV>
                      <wp:extent cx="5905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90550" cy="0"/>
                              </a:xfrm>
                              <a:prstGeom prst="line">
                                <a:avLst/>
                              </a:prstGeom>
                              <a:ln w="19050">
                                <a:solidFill>
                                  <a:srgbClr val="00A2AC"/>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BECB1"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85pt" to="40.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" strokecolor="#00a2ac" strokeweight="1.5pt">
                      <v:stroke dashstyle="dash" joinstyle="miter"/>
                    </v:line>
                  </w:pict>
                </mc:Fallback>
              </mc:AlternateContent>
            </w:r>
          </w:p>
        </w:tc>
        <w:tc>
          <w:tcPr>
            <w:tcW w:w="1820" w:type="dxa"/>
            <w:tcBorders>
              <w:top w:val="single" w:sz="12" w:space="0" w:color="00A2AC"/>
              <w:left w:val="single" w:sz="12" w:space="0" w:color="00A2AC"/>
              <w:bottom w:val="single" w:sz="12" w:space="0" w:color="00A2AC"/>
              <w:right w:val="single" w:sz="12" w:space="0" w:color="00A2AC"/>
            </w:tcBorders>
            <w:vAlign w:val="center"/>
          </w:tcPr>
          <w:p w:rsidR="008C3490" w:rsidRPr="00DD127D" w:rsidRDefault="008C3490" w:rsidP="00DD127D">
            <w:pPr>
              <w:spacing w:before="60" w:after="60"/>
              <w:jc w:val="center"/>
              <w:rPr>
                <w:sz w:val="20"/>
                <w:szCs w:val="20"/>
              </w:rPr>
            </w:pPr>
            <w:r w:rsidRPr="00DD127D">
              <w:rPr>
                <w:sz w:val="20"/>
                <w:szCs w:val="20"/>
              </w:rPr>
              <w:t>Clinical Midwife Educator</w:t>
            </w:r>
          </w:p>
        </w:tc>
        <w:tc>
          <w:tcPr>
            <w:tcW w:w="1821" w:type="dxa"/>
            <w:tcBorders>
              <w:left w:val="single" w:sz="12" w:space="0" w:color="00A2AC"/>
            </w:tcBorders>
            <w:vAlign w:val="center"/>
          </w:tcPr>
          <w:p w:rsidR="008C3490" w:rsidRPr="00DD127D" w:rsidRDefault="008C3490" w:rsidP="00DD127D">
            <w:pPr>
              <w:spacing w:before="60" w:after="60"/>
              <w:jc w:val="center"/>
              <w:rPr>
                <w:sz w:val="20"/>
                <w:szCs w:val="20"/>
              </w:rPr>
            </w:pPr>
          </w:p>
        </w:tc>
      </w:tr>
      <w:tr w:rsidR="007761DD" w:rsidRPr="00DD127D" w:rsidTr="008C3490">
        <w:trPr>
          <w:trHeight w:val="425"/>
          <w:jc w:val="center"/>
        </w:trPr>
        <w:tc>
          <w:tcPr>
            <w:tcW w:w="1820" w:type="dxa"/>
            <w:tcBorders>
              <w:bottom w:val="single" w:sz="12" w:space="0" w:color="00A2AC"/>
            </w:tcBorders>
            <w:vAlign w:val="center"/>
          </w:tcPr>
          <w:p w:rsidR="007761DD" w:rsidRPr="00DD127D" w:rsidRDefault="00DD127D" w:rsidP="00DD127D">
            <w:pPr>
              <w:spacing w:before="60" w:after="60"/>
              <w:jc w:val="center"/>
              <w:rPr>
                <w:sz w:val="20"/>
                <w:szCs w:val="20"/>
              </w:rPr>
            </w:pPr>
            <w:r>
              <w:rPr>
                <w:noProof/>
                <w:szCs w:val="20"/>
                <w:lang w:eastAsia="en-NZ"/>
              </w:rPr>
              <w:lastRenderedPageBreak/>
              <mc:AlternateContent>
                <mc:Choice Requires="wps">
                  <w:drawing>
                    <wp:anchor distT="0" distB="0" distL="114300" distR="114300" simplePos="0" relativeHeight="251666432" behindDoc="0" locked="0" layoutInCell="1" allowOverlap="1">
                      <wp:simplePos x="0" y="0"/>
                      <wp:positionH relativeFrom="column">
                        <wp:posOffset>525780</wp:posOffset>
                      </wp:positionH>
                      <wp:positionV relativeFrom="paragraph">
                        <wp:posOffset>120015</wp:posOffset>
                      </wp:positionV>
                      <wp:extent cx="0" cy="147955"/>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14795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D6372D" id="Straight Arrow Connector 25" o:spid="_x0000_s1026" type="#_x0000_t32" style="position:absolute;margin-left:41.4pt;margin-top:9.45pt;width:0;height:1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" strokecolor="#00a2ac" strokeweight="1.5pt">
                      <v:stroke endarrow="block" joinstyle="miter"/>
                    </v:shape>
                  </w:pict>
                </mc:Fallback>
              </mc:AlternateContent>
            </w:r>
            <w:r>
              <w:rPr>
                <w:noProof/>
                <w:szCs w:val="20"/>
                <w:lang w:eastAsia="en-NZ"/>
              </w:rPr>
              <mc:AlternateContent>
                <mc:Choice Requires="wps">
                  <w:drawing>
                    <wp:anchor distT="0" distB="0" distL="114300" distR="114300" simplePos="0" relativeHeight="251664384" behindDoc="0" locked="0" layoutInCell="1" allowOverlap="1">
                      <wp:simplePos x="0" y="0"/>
                      <wp:positionH relativeFrom="column">
                        <wp:posOffset>525145</wp:posOffset>
                      </wp:positionH>
                      <wp:positionV relativeFrom="paragraph">
                        <wp:posOffset>121920</wp:posOffset>
                      </wp:positionV>
                      <wp:extent cx="69627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6962775" cy="0"/>
                              </a:xfrm>
                              <a:prstGeom prst="line">
                                <a:avLst/>
                              </a:prstGeom>
                              <a:ln w="19050">
                                <a:solidFill>
                                  <a:srgbClr val="00A2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EB9B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9.6pt" to="589.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" strokecolor="#00a2ac" strokeweight="1.5pt">
                      <v:stroke joinstyle="miter"/>
                    </v:line>
                  </w:pict>
                </mc:Fallback>
              </mc:AlternateContent>
            </w:r>
          </w:p>
        </w:tc>
        <w:tc>
          <w:tcPr>
            <w:tcW w:w="1820" w:type="dxa"/>
            <w:vAlign w:val="center"/>
          </w:tcPr>
          <w:p w:rsidR="007761DD" w:rsidRPr="00DD127D" w:rsidRDefault="007761DD" w:rsidP="00DD127D">
            <w:pPr>
              <w:spacing w:before="60" w:after="60"/>
              <w:jc w:val="center"/>
              <w:rPr>
                <w:sz w:val="20"/>
                <w:szCs w:val="20"/>
              </w:rPr>
            </w:pPr>
          </w:p>
        </w:tc>
        <w:tc>
          <w:tcPr>
            <w:tcW w:w="1820" w:type="dxa"/>
            <w:gridSpan w:val="2"/>
            <w:tcBorders>
              <w:bottom w:val="single" w:sz="12" w:space="0" w:color="00A2AC"/>
            </w:tcBorders>
            <w:vAlign w:val="center"/>
          </w:tcPr>
          <w:p w:rsidR="007761DD" w:rsidRPr="00DD127D" w:rsidRDefault="00DD127D" w:rsidP="00DD127D">
            <w:pPr>
              <w:spacing w:before="60" w:after="60"/>
              <w:jc w:val="center"/>
              <w:rPr>
                <w:sz w:val="20"/>
                <w:szCs w:val="20"/>
              </w:rPr>
            </w:pPr>
            <w:r>
              <w:rPr>
                <w:noProof/>
                <w:szCs w:val="20"/>
                <w:lang w:eastAsia="en-NZ"/>
              </w:rPr>
              <mc:AlternateContent>
                <mc:Choice Requires="wps">
                  <w:drawing>
                    <wp:anchor distT="0" distB="0" distL="114300" distR="114300" simplePos="0" relativeHeight="251665408" behindDoc="0" locked="0" layoutInCell="1" allowOverlap="1">
                      <wp:simplePos x="0" y="0"/>
                      <wp:positionH relativeFrom="column">
                        <wp:posOffset>548005</wp:posOffset>
                      </wp:positionH>
                      <wp:positionV relativeFrom="paragraph">
                        <wp:posOffset>120015</wp:posOffset>
                      </wp:positionV>
                      <wp:extent cx="0" cy="147955"/>
                      <wp:effectExtent l="76200" t="0" r="57150" b="61595"/>
                      <wp:wrapNone/>
                      <wp:docPr id="24" name="Straight Arrow Connector 24"/>
                      <wp:cNvGraphicFramePr/>
                      <a:graphic xmlns:a="http://schemas.openxmlformats.org/drawingml/2006/main">
                        <a:graphicData uri="http://schemas.microsoft.com/office/word/2010/wordprocessingShape">
                          <wps:wsp>
                            <wps:cNvCnPr/>
                            <wps:spPr>
                              <a:xfrm>
                                <a:off x="0" y="0"/>
                                <a:ext cx="0" cy="14795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D9B427" id="Straight Arrow Connector 24" o:spid="_x0000_s1026" type="#_x0000_t32" style="position:absolute;margin-left:43.15pt;margin-top:9.45pt;width:0;height:1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" strokecolor="#00a2ac" strokeweight="1.5pt">
                      <v:stroke endarrow="block" joinstyle="miter"/>
                    </v:shape>
                  </w:pict>
                </mc:Fallback>
              </mc:AlternateContent>
            </w:r>
          </w:p>
        </w:tc>
        <w:tc>
          <w:tcPr>
            <w:tcW w:w="1820" w:type="dxa"/>
            <w:tcBorders>
              <w:top w:val="single" w:sz="12" w:space="0" w:color="00A2AC"/>
            </w:tcBorders>
            <w:vAlign w:val="center"/>
          </w:tcPr>
          <w:p w:rsidR="007761DD" w:rsidRPr="00DD127D" w:rsidRDefault="009A2ECB" w:rsidP="00DD127D">
            <w:pPr>
              <w:spacing w:before="60" w:after="60"/>
              <w:jc w:val="center"/>
              <w:rPr>
                <w:sz w:val="20"/>
                <w:szCs w:val="20"/>
              </w:rPr>
            </w:pPr>
            <w:r>
              <w:rPr>
                <w:noProof/>
                <w:szCs w:val="20"/>
                <w:lang w:eastAsia="en-NZ"/>
              </w:rPr>
              <mc:AlternateContent>
                <mc:Choice Requires="wps">
                  <w:drawing>
                    <wp:anchor distT="0" distB="0" distL="114300" distR="114300" simplePos="0" relativeHeight="251702272" behindDoc="0" locked="0" layoutInCell="1" allowOverlap="1">
                      <wp:simplePos x="0" y="0"/>
                      <wp:positionH relativeFrom="column">
                        <wp:posOffset>554355</wp:posOffset>
                      </wp:positionH>
                      <wp:positionV relativeFrom="paragraph">
                        <wp:posOffset>-30480</wp:posOffset>
                      </wp:positionV>
                      <wp:extent cx="0" cy="1333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33350"/>
                              </a:xfrm>
                              <a:prstGeom prst="line">
                                <a:avLst/>
                              </a:prstGeom>
                              <a:ln w="19050">
                                <a:solidFill>
                                  <a:srgbClr val="00A2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40C6F" id="Straight Connector 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2.4pt" to="43.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" strokecolor="#00a2ac" strokeweight="1.5pt">
                      <v:stroke joinstyle="miter"/>
                    </v:line>
                  </w:pict>
                </mc:Fallback>
              </mc:AlternateContent>
            </w:r>
          </w:p>
        </w:tc>
        <w:tc>
          <w:tcPr>
            <w:tcW w:w="1820" w:type="dxa"/>
            <w:gridSpan w:val="2"/>
            <w:tcBorders>
              <w:bottom w:val="single" w:sz="12" w:space="0" w:color="00A2AC"/>
            </w:tcBorders>
            <w:vAlign w:val="center"/>
          </w:tcPr>
          <w:p w:rsidR="007761DD" w:rsidRPr="00DD127D" w:rsidRDefault="00DD127D" w:rsidP="00DD127D">
            <w:pPr>
              <w:spacing w:before="60" w:after="60"/>
              <w:jc w:val="center"/>
              <w:rPr>
                <w:sz w:val="20"/>
                <w:szCs w:val="20"/>
              </w:rPr>
            </w:pPr>
            <w:r>
              <w:rPr>
                <w:noProof/>
                <w:szCs w:val="20"/>
                <w:lang w:eastAsia="en-NZ"/>
              </w:rPr>
              <mc:AlternateContent>
                <mc:Choice Requires="wps">
                  <w:drawing>
                    <wp:anchor distT="0" distB="0" distL="114300" distR="114300" simplePos="0" relativeHeight="251667456" behindDoc="0" locked="0" layoutInCell="1" allowOverlap="1">
                      <wp:simplePos x="0" y="0"/>
                      <wp:positionH relativeFrom="column">
                        <wp:posOffset>551180</wp:posOffset>
                      </wp:positionH>
                      <wp:positionV relativeFrom="paragraph">
                        <wp:posOffset>120015</wp:posOffset>
                      </wp:positionV>
                      <wp:extent cx="0" cy="147955"/>
                      <wp:effectExtent l="76200" t="0" r="57150" b="61595"/>
                      <wp:wrapNone/>
                      <wp:docPr id="26" name="Straight Arrow Connector 26"/>
                      <wp:cNvGraphicFramePr/>
                      <a:graphic xmlns:a="http://schemas.openxmlformats.org/drawingml/2006/main">
                        <a:graphicData uri="http://schemas.microsoft.com/office/word/2010/wordprocessingShape">
                          <wps:wsp>
                            <wps:cNvCnPr/>
                            <wps:spPr>
                              <a:xfrm>
                                <a:off x="0" y="0"/>
                                <a:ext cx="0" cy="14795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E3EB5" id="Straight Arrow Connector 26" o:spid="_x0000_s1026" type="#_x0000_t32" style="position:absolute;margin-left:43.4pt;margin-top:9.45pt;width:0;height:1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" strokecolor="#00a2ac" strokeweight="1.5pt">
                      <v:stroke endarrow="block" joinstyle="miter"/>
                    </v:shape>
                  </w:pict>
                </mc:Fallback>
              </mc:AlternateContent>
            </w:r>
          </w:p>
        </w:tc>
        <w:tc>
          <w:tcPr>
            <w:tcW w:w="1820" w:type="dxa"/>
            <w:tcBorders>
              <w:top w:val="single" w:sz="12" w:space="0" w:color="00A2AC"/>
            </w:tcBorders>
            <w:vAlign w:val="center"/>
          </w:tcPr>
          <w:p w:rsidR="007761DD" w:rsidRPr="00DD127D" w:rsidRDefault="007761DD" w:rsidP="00DD127D">
            <w:pPr>
              <w:spacing w:before="60" w:after="60"/>
              <w:jc w:val="center"/>
              <w:rPr>
                <w:sz w:val="20"/>
                <w:szCs w:val="20"/>
              </w:rPr>
            </w:pPr>
          </w:p>
        </w:tc>
        <w:tc>
          <w:tcPr>
            <w:tcW w:w="1821" w:type="dxa"/>
            <w:tcBorders>
              <w:bottom w:val="single" w:sz="12" w:space="0" w:color="00A2AC"/>
            </w:tcBorders>
            <w:vAlign w:val="center"/>
          </w:tcPr>
          <w:p w:rsidR="007761DD" w:rsidRPr="00DD127D" w:rsidRDefault="00DD127D" w:rsidP="00DD127D">
            <w:pPr>
              <w:spacing w:before="60" w:after="60"/>
              <w:jc w:val="center"/>
              <w:rPr>
                <w:sz w:val="20"/>
                <w:szCs w:val="20"/>
              </w:rPr>
            </w:pPr>
            <w:r>
              <w:rPr>
                <w:noProof/>
                <w:szCs w:val="20"/>
                <w:lang w:eastAsia="en-NZ"/>
              </w:rPr>
              <mc:AlternateContent>
                <mc:Choice Requires="wps">
                  <w:drawing>
                    <wp:anchor distT="0" distB="0" distL="114300" distR="114300" simplePos="0" relativeHeight="251668480" behindDoc="0" locked="0" layoutInCell="1" allowOverlap="1">
                      <wp:simplePos x="0" y="0"/>
                      <wp:positionH relativeFrom="column">
                        <wp:posOffset>554355</wp:posOffset>
                      </wp:positionH>
                      <wp:positionV relativeFrom="paragraph">
                        <wp:posOffset>120015</wp:posOffset>
                      </wp:positionV>
                      <wp:extent cx="0" cy="14795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147955"/>
                              </a:xfrm>
                              <a:prstGeom prst="straightConnector1">
                                <a:avLst/>
                              </a:prstGeom>
                              <a:ln w="19050">
                                <a:solidFill>
                                  <a:srgbClr val="00A2A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EF819" id="Straight Arrow Connector 27" o:spid="_x0000_s1026" type="#_x0000_t32" style="position:absolute;margin-left:43.65pt;margin-top:9.45pt;width:0;height:11.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" strokecolor="#00a2ac" strokeweight="1.5pt">
                      <v:stroke endarrow="block" joinstyle="miter"/>
                    </v:shape>
                  </w:pict>
                </mc:Fallback>
              </mc:AlternateContent>
            </w:r>
          </w:p>
        </w:tc>
      </w:tr>
      <w:tr w:rsidR="007761DD" w:rsidRPr="00DD127D" w:rsidTr="00DD127D">
        <w:trPr>
          <w:trHeight w:val="425"/>
          <w:jc w:val="center"/>
        </w:trPr>
        <w:tc>
          <w:tcPr>
            <w:tcW w:w="1820" w:type="dxa"/>
            <w:tcBorders>
              <w:top w:val="single" w:sz="12" w:space="0" w:color="00A2AC"/>
              <w:left w:val="single" w:sz="12" w:space="0" w:color="00A2AC"/>
              <w:bottom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r w:rsidRPr="00DD127D">
              <w:rPr>
                <w:sz w:val="20"/>
                <w:szCs w:val="20"/>
              </w:rPr>
              <w:t>Midwifery Team</w:t>
            </w:r>
          </w:p>
        </w:tc>
        <w:tc>
          <w:tcPr>
            <w:tcW w:w="1820" w:type="dxa"/>
            <w:tcBorders>
              <w:left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p>
        </w:tc>
        <w:tc>
          <w:tcPr>
            <w:tcW w:w="1820" w:type="dxa"/>
            <w:gridSpan w:val="2"/>
            <w:tcBorders>
              <w:top w:val="single" w:sz="12" w:space="0" w:color="00A2AC"/>
              <w:left w:val="single" w:sz="12" w:space="0" w:color="00A2AC"/>
              <w:bottom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r w:rsidRPr="00DD127D">
              <w:rPr>
                <w:sz w:val="20"/>
                <w:szCs w:val="20"/>
              </w:rPr>
              <w:t>Nursing Team</w:t>
            </w:r>
          </w:p>
        </w:tc>
        <w:tc>
          <w:tcPr>
            <w:tcW w:w="1820" w:type="dxa"/>
            <w:tcBorders>
              <w:left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p>
        </w:tc>
        <w:tc>
          <w:tcPr>
            <w:tcW w:w="1820" w:type="dxa"/>
            <w:gridSpan w:val="2"/>
            <w:tcBorders>
              <w:top w:val="single" w:sz="12" w:space="0" w:color="00A2AC"/>
              <w:left w:val="single" w:sz="12" w:space="0" w:color="00A2AC"/>
              <w:bottom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r w:rsidRPr="00DD127D">
              <w:rPr>
                <w:sz w:val="20"/>
                <w:szCs w:val="20"/>
              </w:rPr>
              <w:t>Health Care Assistant Team</w:t>
            </w:r>
          </w:p>
        </w:tc>
        <w:tc>
          <w:tcPr>
            <w:tcW w:w="1820" w:type="dxa"/>
            <w:tcBorders>
              <w:left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p>
        </w:tc>
        <w:tc>
          <w:tcPr>
            <w:tcW w:w="1821" w:type="dxa"/>
            <w:tcBorders>
              <w:top w:val="single" w:sz="12" w:space="0" w:color="00A2AC"/>
              <w:left w:val="single" w:sz="12" w:space="0" w:color="00A2AC"/>
              <w:bottom w:val="single" w:sz="12" w:space="0" w:color="00A2AC"/>
              <w:right w:val="single" w:sz="12" w:space="0" w:color="00A2AC"/>
            </w:tcBorders>
            <w:vAlign w:val="center"/>
          </w:tcPr>
          <w:p w:rsidR="007761DD" w:rsidRPr="00DD127D" w:rsidRDefault="007761DD" w:rsidP="00DD127D">
            <w:pPr>
              <w:spacing w:before="60" w:after="60"/>
              <w:jc w:val="center"/>
              <w:rPr>
                <w:sz w:val="20"/>
                <w:szCs w:val="20"/>
              </w:rPr>
            </w:pPr>
            <w:r w:rsidRPr="00DD127D">
              <w:rPr>
                <w:sz w:val="20"/>
                <w:szCs w:val="20"/>
              </w:rPr>
              <w:t>Administration Team</w:t>
            </w:r>
          </w:p>
        </w:tc>
      </w:tr>
    </w:tbl>
    <w:p w:rsidR="00856409" w:rsidRPr="00B305A9" w:rsidRDefault="00856409" w:rsidP="00856409">
      <w:pPr>
        <w:rPr>
          <w:szCs w:val="20"/>
        </w:rPr>
      </w:pPr>
    </w:p>
    <w:p w:rsidR="00856409" w:rsidRPr="003B0B50" w:rsidRDefault="00856409" w:rsidP="00856409">
      <w:pPr>
        <w:pStyle w:val="Heading2"/>
      </w:pPr>
      <w:r w:rsidRPr="003B0B50">
        <w:t>Primary Purpose(s) of the Position</w:t>
      </w:r>
    </w:p>
    <w:p w:rsidR="00856409" w:rsidRPr="00A33DAB" w:rsidRDefault="00856409" w:rsidP="00A33DAB">
      <w:pPr>
        <w:rPr>
          <w:szCs w:val="20"/>
        </w:rPr>
      </w:pPr>
    </w:p>
    <w:p w:rsidR="00856409" w:rsidRDefault="00856409" w:rsidP="008C3490">
      <w:pPr>
        <w:pStyle w:val="ListParagraph"/>
        <w:numPr>
          <w:ilvl w:val="0"/>
          <w:numId w:val="33"/>
        </w:numPr>
        <w:ind w:left="567" w:hanging="567"/>
        <w:rPr>
          <w:szCs w:val="20"/>
        </w:rPr>
      </w:pPr>
      <w:r w:rsidRPr="007C06E6">
        <w:rPr>
          <w:szCs w:val="20"/>
        </w:rPr>
        <w:t>Midwi</w:t>
      </w:r>
      <w:r w:rsidR="007C06E6" w:rsidRPr="007C06E6">
        <w:rPr>
          <w:szCs w:val="20"/>
        </w:rPr>
        <w:t>ves</w:t>
      </w:r>
      <w:r w:rsidRPr="007C06E6">
        <w:rPr>
          <w:szCs w:val="20"/>
        </w:rPr>
        <w:t xml:space="preserve"> </w:t>
      </w:r>
      <w:r w:rsidR="007C06E6" w:rsidRPr="007C06E6">
        <w:rPr>
          <w:szCs w:val="20"/>
        </w:rPr>
        <w:t xml:space="preserve">in an employed setting work within their scope of practice both as a </w:t>
      </w:r>
      <w:r w:rsidRPr="007C06E6">
        <w:rPr>
          <w:szCs w:val="20"/>
        </w:rPr>
        <w:t xml:space="preserve">primary </w:t>
      </w:r>
      <w:r w:rsidR="007C06E6" w:rsidRPr="007C06E6">
        <w:rPr>
          <w:szCs w:val="20"/>
        </w:rPr>
        <w:t xml:space="preserve">care provider and as part of the secondary maternity services. Midwives </w:t>
      </w:r>
      <w:r w:rsidRPr="007C06E6">
        <w:rPr>
          <w:szCs w:val="20"/>
        </w:rPr>
        <w:t>recognise child birth as a significant and normal life event</w:t>
      </w:r>
      <w:r w:rsidR="007C06E6" w:rsidRPr="007C06E6">
        <w:rPr>
          <w:szCs w:val="20"/>
        </w:rPr>
        <w:t>, but have additional skills to provide midwifery care in complex clinical scenarios</w:t>
      </w:r>
      <w:r w:rsidRPr="007C06E6">
        <w:rPr>
          <w:szCs w:val="20"/>
        </w:rPr>
        <w:t>. This position</w:t>
      </w:r>
      <w:r w:rsidR="00671F0E" w:rsidRPr="007C06E6">
        <w:rPr>
          <w:szCs w:val="20"/>
        </w:rPr>
        <w:t xml:space="preserve"> aims to provide services as a Midwife</w:t>
      </w:r>
      <w:r w:rsidRPr="007C06E6">
        <w:rPr>
          <w:szCs w:val="20"/>
        </w:rPr>
        <w:t xml:space="preserve"> in line with the legislative </w:t>
      </w:r>
      <w:r w:rsidR="007C06E6" w:rsidRPr="007C06E6">
        <w:rPr>
          <w:szCs w:val="20"/>
        </w:rPr>
        <w:t>requirements and service specifications</w:t>
      </w:r>
      <w:r w:rsidR="005B2432">
        <w:rPr>
          <w:szCs w:val="20"/>
        </w:rPr>
        <w:t>.</w:t>
      </w:r>
      <w:r w:rsidRPr="007C06E6">
        <w:rPr>
          <w:szCs w:val="20"/>
        </w:rPr>
        <w:t xml:space="preserve"> The area of responsibility will be working with women, babies and family/whanau during pregnancy, labour and birth and the postnatal period up to six weeks</w:t>
      </w:r>
      <w:r w:rsidR="007C06E6" w:rsidRPr="007C06E6">
        <w:rPr>
          <w:szCs w:val="20"/>
        </w:rPr>
        <w:t>.</w:t>
      </w:r>
    </w:p>
    <w:p w:rsidR="005B2432" w:rsidRPr="005B2432" w:rsidRDefault="005B2432" w:rsidP="005B2432">
      <w:pPr>
        <w:rPr>
          <w:szCs w:val="20"/>
        </w:rPr>
      </w:pPr>
    </w:p>
    <w:p w:rsidR="00856409" w:rsidRPr="003E146C" w:rsidRDefault="00856409" w:rsidP="003E146C">
      <w:pPr>
        <w:pStyle w:val="ListParagraph"/>
        <w:numPr>
          <w:ilvl w:val="0"/>
          <w:numId w:val="33"/>
        </w:numPr>
        <w:ind w:left="567" w:hanging="567"/>
        <w:rPr>
          <w:szCs w:val="20"/>
        </w:rPr>
      </w:pPr>
      <w:r w:rsidRPr="003E146C">
        <w:rPr>
          <w:szCs w:val="20"/>
        </w:rPr>
        <w:t xml:space="preserve">Midwifery care will be enhanced through the application of midwifery knowledge, New Zealand College of Midwifes Standards of Practice, Midwifery Council competencies, continuing education and best practice guidelines in accordance with </w:t>
      </w:r>
      <w:r w:rsidR="00671F0E" w:rsidRPr="003E146C">
        <w:rPr>
          <w:szCs w:val="20"/>
        </w:rPr>
        <w:t>Health New Zealand | Te Whatu Ora – Lakes (Lakes)</w:t>
      </w:r>
      <w:r w:rsidRPr="003E146C">
        <w:rPr>
          <w:szCs w:val="20"/>
        </w:rPr>
        <w:t xml:space="preserve"> policies and protocols.</w:t>
      </w:r>
    </w:p>
    <w:p w:rsidR="00856409" w:rsidRPr="00A33DAB" w:rsidRDefault="00856409" w:rsidP="003E146C">
      <w:pPr>
        <w:ind w:left="567" w:hanging="567"/>
        <w:rPr>
          <w:szCs w:val="20"/>
        </w:rPr>
      </w:pPr>
    </w:p>
    <w:p w:rsidR="00856409" w:rsidRPr="003E146C" w:rsidRDefault="005B2432" w:rsidP="003E146C">
      <w:pPr>
        <w:pStyle w:val="ListParagraph"/>
        <w:numPr>
          <w:ilvl w:val="0"/>
          <w:numId w:val="33"/>
        </w:numPr>
        <w:ind w:left="567" w:hanging="567"/>
        <w:rPr>
          <w:szCs w:val="20"/>
        </w:rPr>
      </w:pPr>
      <w:r>
        <w:rPr>
          <w:szCs w:val="20"/>
        </w:rPr>
        <w:t>It is also envisaged the M</w:t>
      </w:r>
      <w:r w:rsidR="00856409" w:rsidRPr="003E146C">
        <w:rPr>
          <w:szCs w:val="20"/>
        </w:rPr>
        <w:t xml:space="preserve">idwife will work closely with LMC Midwives, </w:t>
      </w:r>
      <w:r w:rsidR="007C06E6">
        <w:rPr>
          <w:szCs w:val="20"/>
        </w:rPr>
        <w:t xml:space="preserve">other </w:t>
      </w:r>
      <w:r w:rsidR="00856409" w:rsidRPr="003E146C">
        <w:rPr>
          <w:szCs w:val="20"/>
        </w:rPr>
        <w:t>Core Midwives and members of the mul</w:t>
      </w:r>
      <w:r w:rsidR="00671F0E" w:rsidRPr="003E146C">
        <w:rPr>
          <w:szCs w:val="20"/>
        </w:rPr>
        <w:t xml:space="preserve">tidisciplinary team within the Maternity </w:t>
      </w:r>
      <w:r w:rsidR="007C06E6">
        <w:rPr>
          <w:szCs w:val="20"/>
        </w:rPr>
        <w:t xml:space="preserve">and Paediatric </w:t>
      </w:r>
      <w:r w:rsidR="00671F0E" w:rsidRPr="003E146C">
        <w:rPr>
          <w:szCs w:val="20"/>
        </w:rPr>
        <w:t>S</w:t>
      </w:r>
      <w:r w:rsidR="00856409" w:rsidRPr="003E146C">
        <w:rPr>
          <w:szCs w:val="20"/>
        </w:rPr>
        <w:t>ervices.</w:t>
      </w: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3E146C" w:rsidRPr="008C3490" w:rsidTr="00A578EE">
        <w:trPr>
          <w:tblHeader/>
        </w:trPr>
        <w:tc>
          <w:tcPr>
            <w:tcW w:w="3642" w:type="dxa"/>
            <w:tcBorders>
              <w:bottom w:val="single" w:sz="8" w:space="0" w:color="182B49"/>
            </w:tcBorders>
          </w:tcPr>
          <w:p w:rsidR="003E146C" w:rsidRPr="008C3490" w:rsidRDefault="003E146C" w:rsidP="008C3490">
            <w:pPr>
              <w:pStyle w:val="TableHeading"/>
              <w:suppressAutoHyphens/>
              <w:rPr>
                <w:sz w:val="20"/>
                <w:szCs w:val="20"/>
              </w:rPr>
            </w:pPr>
            <w:r w:rsidRPr="008C3490">
              <w:rPr>
                <w:sz w:val="20"/>
                <w:szCs w:val="20"/>
              </w:rPr>
              <w:lastRenderedPageBreak/>
              <w:t>Key Objectives</w:t>
            </w:r>
          </w:p>
        </w:tc>
        <w:tc>
          <w:tcPr>
            <w:tcW w:w="10928" w:type="dxa"/>
            <w:tcBorders>
              <w:bottom w:val="single" w:sz="8" w:space="0" w:color="182B49"/>
            </w:tcBorders>
          </w:tcPr>
          <w:p w:rsidR="003E146C" w:rsidRPr="008C3490" w:rsidRDefault="003E146C" w:rsidP="008C3490">
            <w:pPr>
              <w:suppressAutoHyphens/>
              <w:spacing w:before="60" w:after="60"/>
              <w:rPr>
                <w:sz w:val="20"/>
                <w:szCs w:val="20"/>
              </w:rPr>
            </w:pPr>
            <w:r w:rsidRPr="008C3490">
              <w:rPr>
                <w:b/>
                <w:color w:val="0C818F"/>
                <w:spacing w:val="10"/>
                <w:sz w:val="20"/>
                <w:szCs w:val="20"/>
              </w:rPr>
              <w:t>Expected Outcomes</w:t>
            </w:r>
          </w:p>
        </w:tc>
      </w:tr>
      <w:tr w:rsidR="003E146C" w:rsidRPr="008C3490" w:rsidTr="00A578EE">
        <w:trPr>
          <w:tblHeader/>
        </w:trPr>
        <w:tc>
          <w:tcPr>
            <w:tcW w:w="3642" w:type="dxa"/>
            <w:tcBorders>
              <w:top w:val="single" w:sz="8" w:space="0" w:color="182B49"/>
              <w:bottom w:val="single" w:sz="8" w:space="0" w:color="182B49"/>
            </w:tcBorders>
          </w:tcPr>
          <w:p w:rsidR="003E146C" w:rsidRPr="008C3490" w:rsidRDefault="003E146C" w:rsidP="008C3490">
            <w:pPr>
              <w:suppressAutoHyphens/>
              <w:spacing w:before="60" w:after="60"/>
              <w:rPr>
                <w:sz w:val="20"/>
                <w:szCs w:val="20"/>
              </w:rPr>
            </w:pPr>
            <w:r w:rsidRPr="008C3490">
              <w:rPr>
                <w:b/>
                <w:sz w:val="20"/>
                <w:szCs w:val="20"/>
              </w:rPr>
              <w:t>Partnership</w:t>
            </w:r>
          </w:p>
          <w:p w:rsidR="003E146C" w:rsidRPr="008C3490" w:rsidRDefault="003E146C" w:rsidP="008C3490">
            <w:pPr>
              <w:pStyle w:val="TableText"/>
              <w:suppressAutoHyphens/>
              <w:rPr>
                <w:sz w:val="20"/>
                <w:szCs w:val="20"/>
              </w:rPr>
            </w:pPr>
            <w:r w:rsidRPr="008C3490">
              <w:rPr>
                <w:sz w:val="20"/>
                <w:szCs w:val="20"/>
              </w:rPr>
              <w:t>The midwife works in partnership with woman throughout the maternity experience.</w:t>
            </w:r>
          </w:p>
        </w:tc>
        <w:tc>
          <w:tcPr>
            <w:tcW w:w="10928" w:type="dxa"/>
            <w:tcBorders>
              <w:top w:val="single" w:sz="8" w:space="0" w:color="182B49"/>
              <w:bottom w:val="single" w:sz="8" w:space="0" w:color="182B49"/>
            </w:tcBorders>
          </w:tcPr>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Focus is on woman</w:t>
            </w:r>
            <w:r w:rsidR="007C06E6" w:rsidRPr="008C3490">
              <w:rPr>
                <w:spacing w:val="-3"/>
                <w:sz w:val="20"/>
                <w:szCs w:val="20"/>
              </w:rPr>
              <w:t>/person and whanau</w:t>
            </w:r>
            <w:r w:rsidRPr="008C3490">
              <w:rPr>
                <w:spacing w:val="-3"/>
                <w:sz w:val="20"/>
                <w:szCs w:val="20"/>
              </w:rPr>
              <w:t>–centred care.</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Encourages involvement of family/whanau as defined by the woman.</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Facilitates open interactive communication between the woman and her family.</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Provides up to date information and supports the woman</w:t>
            </w:r>
            <w:r w:rsidR="007C06E6" w:rsidRPr="008C3490">
              <w:rPr>
                <w:spacing w:val="-3"/>
                <w:sz w:val="20"/>
                <w:szCs w:val="20"/>
              </w:rPr>
              <w:t>/person</w:t>
            </w:r>
            <w:r w:rsidRPr="008C3490">
              <w:rPr>
                <w:spacing w:val="-3"/>
                <w:sz w:val="20"/>
                <w:szCs w:val="20"/>
              </w:rPr>
              <w:t xml:space="preserve"> with informed decision making.</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Demonstrates culturally safe practice and respects the woman</w:t>
            </w:r>
            <w:r w:rsidR="007C06E6" w:rsidRPr="008C3490">
              <w:rPr>
                <w:spacing w:val="-3"/>
                <w:sz w:val="20"/>
                <w:szCs w:val="20"/>
              </w:rPr>
              <w:t>/person</w:t>
            </w:r>
            <w:r w:rsidRPr="008C3490">
              <w:rPr>
                <w:spacing w:val="-3"/>
                <w:sz w:val="20"/>
                <w:szCs w:val="20"/>
              </w:rPr>
              <w:t>’s ethic, social and religious background.</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Formulates and documents the care plan in partnership with the woman.</w:t>
            </w:r>
          </w:p>
          <w:p w:rsidR="003E146C" w:rsidRPr="008C3490" w:rsidRDefault="003E146C" w:rsidP="008C3490">
            <w:pPr>
              <w:pStyle w:val="TableBulletPoint"/>
              <w:numPr>
                <w:ilvl w:val="0"/>
                <w:numId w:val="13"/>
              </w:numPr>
              <w:tabs>
                <w:tab w:val="clear" w:pos="720"/>
              </w:tabs>
              <w:suppressAutoHyphens/>
              <w:ind w:left="284" w:hanging="284"/>
              <w:rPr>
                <w:sz w:val="20"/>
                <w:szCs w:val="20"/>
                <w:lang w:val="en-GB"/>
              </w:rPr>
            </w:pPr>
            <w:r w:rsidRPr="008C3490">
              <w:rPr>
                <w:spacing w:val="-3"/>
                <w:sz w:val="20"/>
                <w:szCs w:val="20"/>
              </w:rPr>
              <w:t>Maintains confidentiality and privacy.</w:t>
            </w:r>
          </w:p>
        </w:tc>
      </w:tr>
      <w:tr w:rsidR="003E146C" w:rsidRPr="008C3490" w:rsidTr="00A578EE">
        <w:trPr>
          <w:tblHeader/>
        </w:trPr>
        <w:tc>
          <w:tcPr>
            <w:tcW w:w="3642" w:type="dxa"/>
            <w:tcBorders>
              <w:top w:val="single" w:sz="8" w:space="0" w:color="182B49"/>
              <w:bottom w:val="single" w:sz="8" w:space="0" w:color="182B49"/>
            </w:tcBorders>
          </w:tcPr>
          <w:p w:rsidR="003E146C" w:rsidRPr="008C3490" w:rsidRDefault="003E146C" w:rsidP="008C3490">
            <w:pPr>
              <w:suppressAutoHyphens/>
              <w:spacing w:before="60" w:after="60"/>
              <w:rPr>
                <w:b/>
                <w:sz w:val="20"/>
                <w:szCs w:val="20"/>
              </w:rPr>
            </w:pPr>
            <w:r w:rsidRPr="008C3490">
              <w:rPr>
                <w:b/>
                <w:sz w:val="20"/>
                <w:szCs w:val="20"/>
              </w:rPr>
              <w:t>Knowledge &amp; Technical Skill</w:t>
            </w:r>
          </w:p>
          <w:p w:rsidR="003E146C" w:rsidRPr="008C3490" w:rsidRDefault="003E146C" w:rsidP="008C3490">
            <w:pPr>
              <w:suppressAutoHyphens/>
              <w:spacing w:before="60" w:after="60"/>
              <w:rPr>
                <w:sz w:val="20"/>
                <w:szCs w:val="20"/>
              </w:rPr>
            </w:pPr>
            <w:r w:rsidRPr="008C3490">
              <w:rPr>
                <w:sz w:val="20"/>
                <w:szCs w:val="20"/>
              </w:rPr>
              <w:t xml:space="preserve">The midwife applies comprehensive theoretical and scientific knowledge with the affective and technical skills needed to provide effective and safe midwifery care. </w:t>
            </w:r>
          </w:p>
        </w:tc>
        <w:tc>
          <w:tcPr>
            <w:tcW w:w="10928" w:type="dxa"/>
            <w:tcBorders>
              <w:top w:val="single" w:sz="8" w:space="0" w:color="182B49"/>
              <w:bottom w:val="single" w:sz="8" w:space="0" w:color="182B49"/>
            </w:tcBorders>
          </w:tcPr>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Orders</w:t>
            </w:r>
            <w:r w:rsidR="007C06E6" w:rsidRPr="008C3490">
              <w:rPr>
                <w:spacing w:val="-3"/>
                <w:sz w:val="20"/>
                <w:szCs w:val="20"/>
              </w:rPr>
              <w:t xml:space="preserve">, </w:t>
            </w:r>
            <w:r w:rsidRPr="008C3490">
              <w:rPr>
                <w:spacing w:val="-3"/>
                <w:sz w:val="20"/>
                <w:szCs w:val="20"/>
              </w:rPr>
              <w:t xml:space="preserve">interprets </w:t>
            </w:r>
            <w:r w:rsidR="007C06E6" w:rsidRPr="008C3490">
              <w:rPr>
                <w:spacing w:val="-3"/>
                <w:sz w:val="20"/>
                <w:szCs w:val="20"/>
              </w:rPr>
              <w:t xml:space="preserve">and accepts </w:t>
            </w:r>
            <w:r w:rsidRPr="008C3490">
              <w:rPr>
                <w:spacing w:val="-3"/>
                <w:sz w:val="20"/>
                <w:szCs w:val="20"/>
              </w:rPr>
              <w:t>relevant investigative and diagnostic tests and initiates screening procedures</w:t>
            </w:r>
            <w:r w:rsidR="007C06E6" w:rsidRPr="008C3490">
              <w:rPr>
                <w:spacing w:val="-3"/>
                <w:sz w:val="20"/>
                <w:szCs w:val="20"/>
              </w:rPr>
              <w:t xml:space="preserve"> within their scope of practice and/or guidelines</w:t>
            </w:r>
            <w:r w:rsidR="00A02693" w:rsidRPr="008C3490">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Collects comprehensive information concerning the woman</w:t>
            </w:r>
            <w:r w:rsidR="007C06E6" w:rsidRPr="008C3490">
              <w:rPr>
                <w:spacing w:val="-3"/>
                <w:sz w:val="20"/>
                <w:szCs w:val="20"/>
              </w:rPr>
              <w:t>/person</w:t>
            </w:r>
            <w:r w:rsidRPr="008C3490">
              <w:rPr>
                <w:spacing w:val="-3"/>
                <w:sz w:val="20"/>
                <w:szCs w:val="20"/>
              </w:rPr>
              <w:t>’s health and well-being</w:t>
            </w:r>
            <w:r w:rsidR="00A02693" w:rsidRPr="008C3490">
              <w:rPr>
                <w:spacing w:val="-3"/>
                <w:sz w:val="20"/>
                <w:szCs w:val="20"/>
              </w:rPr>
              <w:t>.</w:t>
            </w:r>
          </w:p>
          <w:p w:rsidR="003E146C" w:rsidRPr="008C3490" w:rsidRDefault="00A02693" w:rsidP="008C3490">
            <w:pPr>
              <w:numPr>
                <w:ilvl w:val="0"/>
                <w:numId w:val="13"/>
              </w:numPr>
              <w:suppressAutoHyphens/>
              <w:spacing w:before="60" w:after="60"/>
              <w:ind w:left="284" w:hanging="284"/>
              <w:rPr>
                <w:spacing w:val="-3"/>
                <w:sz w:val="20"/>
                <w:szCs w:val="20"/>
              </w:rPr>
            </w:pPr>
            <w:r w:rsidRPr="008C3490">
              <w:rPr>
                <w:spacing w:val="-3"/>
                <w:sz w:val="20"/>
                <w:szCs w:val="20"/>
              </w:rPr>
              <w:t>Assesses the health and well-</w:t>
            </w:r>
            <w:r w:rsidR="003E146C" w:rsidRPr="008C3490">
              <w:rPr>
                <w:spacing w:val="-3"/>
                <w:sz w:val="20"/>
                <w:szCs w:val="20"/>
              </w:rPr>
              <w:t>being of the woman</w:t>
            </w:r>
            <w:r w:rsidR="007C06E6" w:rsidRPr="008C3490">
              <w:rPr>
                <w:spacing w:val="-3"/>
                <w:sz w:val="20"/>
                <w:szCs w:val="20"/>
              </w:rPr>
              <w:t>/person</w:t>
            </w:r>
            <w:r w:rsidR="003E146C" w:rsidRPr="008C3490">
              <w:rPr>
                <w:spacing w:val="-3"/>
                <w:sz w:val="20"/>
                <w:szCs w:val="20"/>
              </w:rPr>
              <w:t xml:space="preserve"> and </w:t>
            </w:r>
            <w:r w:rsidR="007C06E6" w:rsidRPr="008C3490">
              <w:rPr>
                <w:spacing w:val="-3"/>
                <w:sz w:val="20"/>
                <w:szCs w:val="20"/>
              </w:rPr>
              <w:t>t</w:t>
            </w:r>
            <w:r w:rsidR="003E146C" w:rsidRPr="008C3490">
              <w:rPr>
                <w:spacing w:val="-3"/>
                <w:sz w:val="20"/>
                <w:szCs w:val="20"/>
              </w:rPr>
              <w:t>he</w:t>
            </w:r>
            <w:r w:rsidR="007C06E6" w:rsidRPr="008C3490">
              <w:rPr>
                <w:spacing w:val="-3"/>
                <w:sz w:val="20"/>
                <w:szCs w:val="20"/>
              </w:rPr>
              <w:t>i</w:t>
            </w:r>
            <w:r w:rsidR="003E146C" w:rsidRPr="008C3490">
              <w:rPr>
                <w:spacing w:val="-3"/>
                <w:sz w:val="20"/>
                <w:szCs w:val="20"/>
              </w:rPr>
              <w:t>r baby throughout pregnancy, recognising any condition which necessitates consultation or referral to medical or other health professional</w:t>
            </w:r>
            <w:r w:rsidRPr="008C3490">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Attends, supports and assesses the woman</w:t>
            </w:r>
            <w:r w:rsidR="007C06E6" w:rsidRPr="008C3490">
              <w:rPr>
                <w:spacing w:val="-3"/>
                <w:sz w:val="20"/>
                <w:szCs w:val="20"/>
              </w:rPr>
              <w:t>/person</w:t>
            </w:r>
            <w:r w:rsidRPr="008C3490">
              <w:rPr>
                <w:spacing w:val="-3"/>
                <w:sz w:val="20"/>
                <w:szCs w:val="20"/>
              </w:rPr>
              <w:t xml:space="preserve"> and </w:t>
            </w:r>
            <w:r w:rsidR="007C06E6" w:rsidRPr="008C3490">
              <w:rPr>
                <w:spacing w:val="-3"/>
                <w:sz w:val="20"/>
                <w:szCs w:val="20"/>
              </w:rPr>
              <w:t>t</w:t>
            </w:r>
            <w:r w:rsidRPr="008C3490">
              <w:rPr>
                <w:spacing w:val="-3"/>
                <w:sz w:val="20"/>
                <w:szCs w:val="20"/>
              </w:rPr>
              <w:t>he</w:t>
            </w:r>
            <w:r w:rsidR="007C06E6" w:rsidRPr="008C3490">
              <w:rPr>
                <w:spacing w:val="-3"/>
                <w:sz w:val="20"/>
                <w:szCs w:val="20"/>
              </w:rPr>
              <w:t>i</w:t>
            </w:r>
            <w:r w:rsidRPr="008C3490">
              <w:rPr>
                <w:spacing w:val="-3"/>
                <w:sz w:val="20"/>
                <w:szCs w:val="20"/>
              </w:rPr>
              <w:t>r baby and makes appropriate, timely interventions throughout labour and birth</w:t>
            </w:r>
            <w:r w:rsidR="00A02693" w:rsidRPr="008C3490">
              <w:rPr>
                <w:spacing w:val="-3"/>
                <w:sz w:val="20"/>
                <w:szCs w:val="20"/>
              </w:rPr>
              <w:t>.</w:t>
            </w:r>
          </w:p>
          <w:p w:rsidR="003E146C" w:rsidRPr="008C3490" w:rsidRDefault="003E146C" w:rsidP="008C3490">
            <w:pPr>
              <w:numPr>
                <w:ilvl w:val="0"/>
                <w:numId w:val="13"/>
              </w:numPr>
              <w:suppressAutoHyphens/>
              <w:spacing w:before="60" w:after="60"/>
              <w:ind w:left="284" w:hanging="284"/>
              <w:rPr>
                <w:spacing w:val="-3"/>
                <w:sz w:val="20"/>
                <w:szCs w:val="20"/>
              </w:rPr>
            </w:pPr>
            <w:r w:rsidRPr="008C3490">
              <w:rPr>
                <w:spacing w:val="-3"/>
                <w:sz w:val="20"/>
                <w:szCs w:val="20"/>
              </w:rPr>
              <w:t>Identifies factors in the woman</w:t>
            </w:r>
            <w:r w:rsidR="007C06E6" w:rsidRPr="008C3490">
              <w:rPr>
                <w:spacing w:val="-3"/>
                <w:sz w:val="20"/>
                <w:szCs w:val="20"/>
              </w:rPr>
              <w:t>/person</w:t>
            </w:r>
            <w:r w:rsidRPr="008C3490">
              <w:rPr>
                <w:spacing w:val="-3"/>
                <w:sz w:val="20"/>
                <w:szCs w:val="20"/>
              </w:rPr>
              <w:t xml:space="preserve"> or baby during labour and birth which indicate the necessity for consultation or referral to specialist care.</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Appropriately assesses the health and wellbeing of the newborn</w:t>
            </w:r>
            <w:r w:rsidR="007C06E6" w:rsidRPr="008C3490">
              <w:rPr>
                <w:spacing w:val="-3"/>
                <w:sz w:val="20"/>
                <w:szCs w:val="20"/>
              </w:rPr>
              <w:t xml:space="preserve"> and appropriately refers to specialist care as per guidelines</w:t>
            </w:r>
            <w:r w:rsidR="00A02693" w:rsidRPr="008C3490">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 xml:space="preserve">Proactively promotes, protects and supports breastfeeding in accordance with </w:t>
            </w:r>
            <w:r w:rsidR="005B2432">
              <w:rPr>
                <w:spacing w:val="-3"/>
                <w:sz w:val="20"/>
                <w:szCs w:val="20"/>
              </w:rPr>
              <w:t>Baby Friendly Hospital Initiative (</w:t>
            </w:r>
            <w:r w:rsidRPr="008C3490">
              <w:rPr>
                <w:spacing w:val="-3"/>
                <w:sz w:val="20"/>
                <w:szCs w:val="20"/>
              </w:rPr>
              <w:t>BFHI</w:t>
            </w:r>
            <w:r w:rsidR="005B2432">
              <w:rPr>
                <w:spacing w:val="-3"/>
                <w:sz w:val="20"/>
                <w:szCs w:val="20"/>
              </w:rPr>
              <w:t>)</w:t>
            </w:r>
            <w:r w:rsidRPr="008C3490">
              <w:rPr>
                <w:spacing w:val="-3"/>
                <w:sz w:val="20"/>
                <w:szCs w:val="20"/>
              </w:rPr>
              <w:t xml:space="preserve"> guidelines</w:t>
            </w:r>
            <w:r w:rsidR="00A02693" w:rsidRPr="008C3490">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Regularly assesses the health of both the mother and the baby throughout the post-natal period</w:t>
            </w:r>
            <w:r w:rsidR="00A02693" w:rsidRPr="008C3490">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Demonstrates the ability to prescribe, supply and administer medicine, vaccines and immunoglobulins safely and appropriately within her scope of practice and relevant legislation</w:t>
            </w:r>
            <w:r w:rsidR="00A02693" w:rsidRPr="008C3490">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Performs a comprehensive end point assessment of the</w:t>
            </w:r>
            <w:r w:rsidR="005B2432">
              <w:rPr>
                <w:spacing w:val="-3"/>
                <w:sz w:val="20"/>
                <w:szCs w:val="20"/>
              </w:rPr>
              <w:t xml:space="preserve"> mother and baby within the six-</w:t>
            </w:r>
            <w:r w:rsidRPr="008C3490">
              <w:rPr>
                <w:spacing w:val="-3"/>
                <w:sz w:val="20"/>
                <w:szCs w:val="20"/>
              </w:rPr>
              <w:t>week period</w:t>
            </w:r>
            <w:r w:rsidR="00713924">
              <w:rPr>
                <w:spacing w:val="-3"/>
                <w:sz w:val="20"/>
                <w:szCs w:val="20"/>
              </w:rPr>
              <w: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Provides the woman with clear information about accessing community support agencies that are available for her, the baby and family/whanau when the midwifery partnership is concluded.</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Ensures that within six months of commencement date – that Lakes Epidural, IV, Venepuncture Certification</w:t>
            </w:r>
            <w:r w:rsidR="00F65612" w:rsidRPr="008C3490">
              <w:rPr>
                <w:spacing w:val="-3"/>
                <w:sz w:val="20"/>
                <w:szCs w:val="20"/>
              </w:rPr>
              <w:t xml:space="preserve"> and any other certification that may be required,</w:t>
            </w:r>
            <w:r w:rsidRPr="008C3490">
              <w:rPr>
                <w:spacing w:val="-3"/>
                <w:sz w:val="20"/>
                <w:szCs w:val="20"/>
              </w:rPr>
              <w:t xml:space="preserve"> is achieved.</w:t>
            </w:r>
          </w:p>
        </w:tc>
      </w:tr>
      <w:tr w:rsidR="003E146C" w:rsidRPr="008C3490" w:rsidTr="00A02693">
        <w:trPr>
          <w:cantSplit/>
          <w:tblHeader/>
        </w:trPr>
        <w:tc>
          <w:tcPr>
            <w:tcW w:w="3642" w:type="dxa"/>
            <w:tcBorders>
              <w:top w:val="single" w:sz="8" w:space="0" w:color="182B49"/>
              <w:bottom w:val="single" w:sz="8" w:space="0" w:color="182B49"/>
            </w:tcBorders>
          </w:tcPr>
          <w:p w:rsidR="003E146C" w:rsidRPr="008C3490" w:rsidRDefault="003E146C" w:rsidP="008C3490">
            <w:pPr>
              <w:suppressAutoHyphens/>
              <w:spacing w:before="60" w:after="60"/>
              <w:rPr>
                <w:b/>
                <w:sz w:val="20"/>
                <w:szCs w:val="20"/>
              </w:rPr>
            </w:pPr>
            <w:r w:rsidRPr="008C3490">
              <w:rPr>
                <w:b/>
                <w:sz w:val="20"/>
                <w:szCs w:val="20"/>
              </w:rPr>
              <w:t>Practice &amp; Care</w:t>
            </w:r>
          </w:p>
          <w:p w:rsidR="003E146C" w:rsidRPr="008C3490" w:rsidRDefault="003E146C" w:rsidP="008C3490">
            <w:pPr>
              <w:suppressAutoHyphens/>
              <w:spacing w:before="60" w:after="60"/>
              <w:rPr>
                <w:sz w:val="20"/>
                <w:szCs w:val="20"/>
              </w:rPr>
            </w:pPr>
            <w:r w:rsidRPr="008C3490">
              <w:rPr>
                <w:sz w:val="20"/>
                <w:szCs w:val="20"/>
              </w:rPr>
              <w:t>The midwife promotes practice that enhances the health of the woman and family/whanau and which encourage their participation in her healthcare.</w:t>
            </w:r>
          </w:p>
          <w:p w:rsidR="00F65612" w:rsidRPr="008C3490" w:rsidRDefault="00F65612" w:rsidP="008C3490">
            <w:pPr>
              <w:suppressAutoHyphens/>
              <w:spacing w:before="60" w:after="60"/>
              <w:rPr>
                <w:sz w:val="20"/>
                <w:szCs w:val="20"/>
              </w:rPr>
            </w:pPr>
            <w:r w:rsidRPr="008C3490">
              <w:rPr>
                <w:sz w:val="20"/>
                <w:szCs w:val="20"/>
              </w:rPr>
              <w:t>The midwife contributes to service delivery through collaboration and individual responsibility for generating and maintaining accurate TrendCare data</w:t>
            </w:r>
            <w:r w:rsidR="00713924">
              <w:rPr>
                <w:sz w:val="20"/>
                <w:szCs w:val="20"/>
              </w:rPr>
              <w:t>.</w:t>
            </w:r>
          </w:p>
        </w:tc>
        <w:tc>
          <w:tcPr>
            <w:tcW w:w="10928" w:type="dxa"/>
            <w:tcBorders>
              <w:top w:val="single" w:sz="8" w:space="0" w:color="182B49"/>
              <w:bottom w:val="single" w:sz="8" w:space="0" w:color="182B49"/>
            </w:tcBorders>
          </w:tcPr>
          <w:p w:rsidR="003E146C" w:rsidRPr="008C3490" w:rsidRDefault="003E146C" w:rsidP="008C3490">
            <w:pPr>
              <w:numPr>
                <w:ilvl w:val="0"/>
                <w:numId w:val="13"/>
              </w:numPr>
              <w:suppressAutoHyphens/>
              <w:spacing w:before="60" w:after="60"/>
              <w:ind w:left="284" w:hanging="284"/>
              <w:rPr>
                <w:spacing w:val="-3"/>
                <w:sz w:val="20"/>
                <w:szCs w:val="20"/>
              </w:rPr>
            </w:pPr>
            <w:r w:rsidRPr="008C3490">
              <w:rPr>
                <w:spacing w:val="-3"/>
                <w:sz w:val="20"/>
                <w:szCs w:val="20"/>
              </w:rPr>
              <w:t>Demonstrates the ability to offer formal and informal learning opportunities to women</w:t>
            </w:r>
            <w:r w:rsidR="00F65612" w:rsidRPr="008C3490">
              <w:rPr>
                <w:spacing w:val="-3"/>
                <w:sz w:val="20"/>
                <w:szCs w:val="20"/>
              </w:rPr>
              <w:t>/person</w:t>
            </w:r>
            <w:r w:rsidRPr="008C3490">
              <w:rPr>
                <w:spacing w:val="-3"/>
                <w:sz w:val="20"/>
                <w:szCs w:val="20"/>
              </w:rPr>
              <w:t xml:space="preserve"> and their families/whanau to meet their specific needs.</w:t>
            </w:r>
          </w:p>
          <w:p w:rsidR="003E146C" w:rsidRPr="008C3490" w:rsidRDefault="003E146C" w:rsidP="008C3490">
            <w:pPr>
              <w:numPr>
                <w:ilvl w:val="0"/>
                <w:numId w:val="13"/>
              </w:numPr>
              <w:suppressAutoHyphens/>
              <w:spacing w:before="60" w:after="60"/>
              <w:ind w:left="284" w:hanging="284"/>
              <w:rPr>
                <w:spacing w:val="-3"/>
                <w:sz w:val="20"/>
                <w:szCs w:val="20"/>
              </w:rPr>
            </w:pPr>
            <w:r w:rsidRPr="008C3490">
              <w:rPr>
                <w:spacing w:val="-3"/>
                <w:sz w:val="20"/>
                <w:szCs w:val="20"/>
              </w:rPr>
              <w:t>Encourages and assists the woman</w:t>
            </w:r>
            <w:r w:rsidR="00F65612" w:rsidRPr="008C3490">
              <w:rPr>
                <w:spacing w:val="-3"/>
                <w:sz w:val="20"/>
                <w:szCs w:val="20"/>
              </w:rPr>
              <w:t>/person</w:t>
            </w:r>
            <w:r w:rsidRPr="008C3490">
              <w:rPr>
                <w:spacing w:val="-3"/>
                <w:sz w:val="20"/>
                <w:szCs w:val="20"/>
              </w:rPr>
              <w:t xml:space="preserve"> and her family/whanau to take responsibility for their health and that of the baby by promoting self-health and healthy life styles.</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Actively promotes and encourages exclusive breast feeding as the optimal way of feeding an infant.</w:t>
            </w:r>
          </w:p>
          <w:p w:rsidR="003E146C" w:rsidRPr="008C3490" w:rsidRDefault="003E146C"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Uses and refers to appropriate community support agencies and support networks as appropriate.</w:t>
            </w:r>
          </w:p>
          <w:p w:rsidR="00F65612" w:rsidRPr="008C3490" w:rsidRDefault="00F65612"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Ensure appropriate handover/transfer of care occurs at every point to facilitate ongoing service provision by the next provider</w:t>
            </w:r>
            <w:r w:rsidR="00713924">
              <w:rPr>
                <w:spacing w:val="-3"/>
                <w:sz w:val="20"/>
                <w:szCs w:val="20"/>
              </w:rPr>
              <w:t>.</w:t>
            </w:r>
          </w:p>
          <w:p w:rsidR="00F65612" w:rsidRPr="008C3490" w:rsidRDefault="00F65612"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Must ensure the correct type and predictions are completed for each woman/person on the morning shift for the next 24 hours, or for the remaining shifts if admitted in the afternoon/night.</w:t>
            </w:r>
          </w:p>
          <w:p w:rsidR="00F65612" w:rsidRPr="008C3490" w:rsidRDefault="00F65612"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Woman/person and baby care must be actualised for each patient on each shift within the designated time frame.</w:t>
            </w:r>
          </w:p>
          <w:p w:rsidR="00F65612" w:rsidRPr="008C3490" w:rsidRDefault="00F65612"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New patients must have correct patient type and care predicted within 30 minutes of admission.</w:t>
            </w:r>
          </w:p>
          <w:p w:rsidR="008C3490" w:rsidRDefault="00F65612"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Ensure allocate staff screen reflects any worked hours not available to provide inpatient care.</w:t>
            </w:r>
          </w:p>
          <w:p w:rsidR="00F65612" w:rsidRPr="008C3490" w:rsidRDefault="00F65612"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The HaaG screen is completed when a change is to be reflected, but at least three times per day</w:t>
            </w:r>
            <w:r w:rsidR="00944987" w:rsidRPr="008C3490">
              <w:rPr>
                <w:spacing w:val="-3"/>
                <w:sz w:val="20"/>
                <w:szCs w:val="20"/>
              </w:rPr>
              <w:t>, typically at 8-hour shift change-over times</w:t>
            </w:r>
            <w:r w:rsidR="00713924">
              <w:rPr>
                <w:spacing w:val="-3"/>
                <w:sz w:val="20"/>
                <w:szCs w:val="20"/>
              </w:rPr>
              <w:t xml:space="preserve"> (07:30;</w:t>
            </w:r>
            <w:r w:rsidR="00944987" w:rsidRPr="008C3490">
              <w:rPr>
                <w:spacing w:val="-3"/>
                <w:sz w:val="20"/>
                <w:szCs w:val="20"/>
              </w:rPr>
              <w:t xml:space="preserve"> 15:30; 23:30)</w:t>
            </w:r>
            <w:r w:rsidR="008C3490">
              <w:rPr>
                <w:spacing w:val="-3"/>
                <w:sz w:val="20"/>
                <w:szCs w:val="20"/>
              </w:rPr>
              <w:t>.</w:t>
            </w:r>
          </w:p>
        </w:tc>
      </w:tr>
      <w:tr w:rsidR="00A02693" w:rsidRPr="008C3490" w:rsidTr="00A02693">
        <w:trPr>
          <w:cantSplit/>
          <w:tblHeader/>
        </w:trPr>
        <w:tc>
          <w:tcPr>
            <w:tcW w:w="3642" w:type="dxa"/>
            <w:tcBorders>
              <w:top w:val="single" w:sz="8" w:space="0" w:color="182B49"/>
              <w:bottom w:val="single" w:sz="8" w:space="0" w:color="182B49"/>
            </w:tcBorders>
          </w:tcPr>
          <w:p w:rsidR="00A02693" w:rsidRPr="008C3490" w:rsidRDefault="00A02693" w:rsidP="008C3490">
            <w:pPr>
              <w:suppressAutoHyphens/>
              <w:spacing w:before="60" w:after="60"/>
              <w:rPr>
                <w:b/>
                <w:sz w:val="20"/>
                <w:szCs w:val="20"/>
              </w:rPr>
            </w:pPr>
            <w:r w:rsidRPr="008C3490">
              <w:rPr>
                <w:b/>
                <w:sz w:val="20"/>
                <w:szCs w:val="20"/>
              </w:rPr>
              <w:t>Professionalism</w:t>
            </w:r>
          </w:p>
          <w:p w:rsidR="00A02693" w:rsidRPr="008C3490" w:rsidRDefault="00A02693" w:rsidP="008C3490">
            <w:pPr>
              <w:suppressAutoHyphens/>
              <w:spacing w:before="60" w:after="60"/>
              <w:rPr>
                <w:sz w:val="20"/>
                <w:szCs w:val="20"/>
              </w:rPr>
            </w:pPr>
            <w:r w:rsidRPr="008C3490">
              <w:rPr>
                <w:sz w:val="20"/>
                <w:szCs w:val="20"/>
              </w:rPr>
              <w:t>The midwife upholds professional midwifery standards and uses professional judgement as a reflective and critical practitioner when providing midwifery care.</w:t>
            </w:r>
          </w:p>
        </w:tc>
        <w:tc>
          <w:tcPr>
            <w:tcW w:w="10928" w:type="dxa"/>
            <w:tcBorders>
              <w:top w:val="single" w:sz="8" w:space="0" w:color="182B49"/>
              <w:bottom w:val="single" w:sz="8" w:space="0" w:color="182B49"/>
            </w:tcBorders>
          </w:tcPr>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Accepts personal accountability to the woman, to the midwifery profession, the community and the Midwifery Council for her midwifery practice.</w:t>
            </w:r>
          </w:p>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Assesses practice in relation to current legis</w:t>
            </w:r>
            <w:r w:rsidR="00713924">
              <w:rPr>
                <w:spacing w:val="-3"/>
                <w:sz w:val="20"/>
                <w:szCs w:val="20"/>
              </w:rPr>
              <w:t>lation, the Midwifery Scope of P</w:t>
            </w:r>
            <w:r w:rsidRPr="008C3490">
              <w:rPr>
                <w:spacing w:val="-3"/>
                <w:sz w:val="20"/>
                <w:szCs w:val="20"/>
              </w:rPr>
              <w:t>ractice and Competencies for entry to the Register of Midwives and the NZCOM “Handbook of Practice” and “Code of Ethics”.</w:t>
            </w:r>
          </w:p>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Participates in Midwifery Standards Review and reflects on and integrates feedback from clients and peers into midwifery practice.</w:t>
            </w:r>
          </w:p>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Recognises own values and beliefs and does not impose them on others.</w:t>
            </w:r>
          </w:p>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Demonstrates a commitment to participate in on going professional development.</w:t>
            </w:r>
          </w:p>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Assists and supports student midwives in their development of their midwifery knowledge and skills.</w:t>
            </w:r>
          </w:p>
          <w:p w:rsidR="00A02693" w:rsidRPr="008C3490" w:rsidRDefault="00A02693" w:rsidP="008C3490">
            <w:pPr>
              <w:numPr>
                <w:ilvl w:val="0"/>
                <w:numId w:val="13"/>
              </w:numPr>
              <w:tabs>
                <w:tab w:val="clear" w:pos="720"/>
              </w:tabs>
              <w:suppressAutoHyphens/>
              <w:spacing w:before="60" w:after="60"/>
              <w:ind w:left="284" w:hanging="284"/>
              <w:rPr>
                <w:spacing w:val="-3"/>
                <w:sz w:val="20"/>
                <w:szCs w:val="20"/>
              </w:rPr>
            </w:pPr>
            <w:r w:rsidRPr="008C3490">
              <w:rPr>
                <w:spacing w:val="-3"/>
                <w:sz w:val="20"/>
                <w:szCs w:val="20"/>
              </w:rPr>
              <w:t>Works collegially and communicates effectively with other midwives and health professionals.</w:t>
            </w:r>
          </w:p>
        </w:tc>
      </w:tr>
    </w:tbl>
    <w:p w:rsidR="003E146C" w:rsidRDefault="003E146C" w:rsidP="00A33DAB">
      <w:pPr>
        <w:rPr>
          <w:szCs w:val="20"/>
        </w:rPr>
      </w:pPr>
    </w:p>
    <w:p w:rsidR="00A02693" w:rsidRDefault="00A02693">
      <w:pPr>
        <w:rPr>
          <w:szCs w:val="20"/>
        </w:rPr>
      </w:pPr>
      <w:r>
        <w:rPr>
          <w:szCs w:val="20"/>
        </w:rPr>
        <w:br w:type="page"/>
      </w: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2693" w:rsidRPr="00A02693" w:rsidTr="00A02693">
        <w:trPr>
          <w:cantSplit/>
          <w:tblHeader/>
        </w:trPr>
        <w:tc>
          <w:tcPr>
            <w:tcW w:w="3640" w:type="dxa"/>
            <w:tcBorders>
              <w:bottom w:val="single" w:sz="8" w:space="0" w:color="182B49"/>
            </w:tcBorders>
          </w:tcPr>
          <w:p w:rsidR="00A02693" w:rsidRPr="00A02693" w:rsidRDefault="00A02693" w:rsidP="00A02693">
            <w:pPr>
              <w:pStyle w:val="TableHeading"/>
              <w:rPr>
                <w:sz w:val="20"/>
                <w:szCs w:val="20"/>
              </w:rPr>
            </w:pPr>
            <w:r w:rsidRPr="00A02693">
              <w:rPr>
                <w:sz w:val="20"/>
                <w:szCs w:val="20"/>
              </w:rPr>
              <w:t>Key Objectives</w:t>
            </w:r>
          </w:p>
        </w:tc>
        <w:tc>
          <w:tcPr>
            <w:tcW w:w="3645" w:type="dxa"/>
            <w:tcBorders>
              <w:bottom w:val="single" w:sz="8" w:space="0" w:color="182B49"/>
            </w:tcBorders>
          </w:tcPr>
          <w:p w:rsidR="00A02693" w:rsidRPr="00A02693" w:rsidRDefault="00A02693" w:rsidP="00A02693">
            <w:pPr>
              <w:pStyle w:val="TableHeading"/>
              <w:rPr>
                <w:sz w:val="20"/>
                <w:szCs w:val="20"/>
              </w:rPr>
            </w:pPr>
            <w:r w:rsidRPr="00A02693">
              <w:rPr>
                <w:sz w:val="20"/>
                <w:szCs w:val="20"/>
              </w:rPr>
              <w:t>Description</w:t>
            </w:r>
          </w:p>
        </w:tc>
        <w:tc>
          <w:tcPr>
            <w:tcW w:w="7285" w:type="dxa"/>
            <w:tcBorders>
              <w:bottom w:val="single" w:sz="8" w:space="0" w:color="182B49"/>
            </w:tcBorders>
          </w:tcPr>
          <w:p w:rsidR="00A02693" w:rsidRPr="00A02693" w:rsidRDefault="00A02693" w:rsidP="00A02693">
            <w:pPr>
              <w:pStyle w:val="TableHeading"/>
              <w:rPr>
                <w:sz w:val="20"/>
                <w:szCs w:val="20"/>
              </w:rPr>
            </w:pPr>
            <w:r w:rsidRPr="00A02693">
              <w:rPr>
                <w:sz w:val="20"/>
                <w:szCs w:val="20"/>
              </w:rPr>
              <w:t>Expected Outcomes</w:t>
            </w:r>
          </w:p>
        </w:tc>
      </w:tr>
      <w:tr w:rsidR="00A02693" w:rsidRPr="00A02693" w:rsidTr="00A02693">
        <w:trPr>
          <w:cantSplit/>
          <w:trHeight w:val="20"/>
          <w:tblHeader/>
        </w:trPr>
        <w:tc>
          <w:tcPr>
            <w:tcW w:w="3640" w:type="dxa"/>
            <w:tcBorders>
              <w:top w:val="single" w:sz="8" w:space="0" w:color="182B49"/>
            </w:tcBorders>
          </w:tcPr>
          <w:p w:rsidR="00A02693" w:rsidRDefault="00A02693" w:rsidP="00A02693">
            <w:pPr>
              <w:spacing w:before="60" w:after="60"/>
              <w:rPr>
                <w:b/>
                <w:sz w:val="20"/>
                <w:szCs w:val="20"/>
              </w:rPr>
            </w:pPr>
            <w:r w:rsidRPr="00A02693">
              <w:rPr>
                <w:b/>
                <w:sz w:val="20"/>
                <w:szCs w:val="20"/>
              </w:rPr>
              <w:t>Communication and Personal Interaction</w:t>
            </w:r>
          </w:p>
          <w:p w:rsidR="00D456EB" w:rsidRPr="00A02693" w:rsidRDefault="00D456EB" w:rsidP="00A02693">
            <w:pPr>
              <w:spacing w:before="60" w:after="60"/>
              <w:rPr>
                <w:b/>
                <w:sz w:val="20"/>
                <w:szCs w:val="20"/>
              </w:rPr>
            </w:pPr>
          </w:p>
          <w:p w:rsidR="00A02693" w:rsidRPr="00A02693" w:rsidRDefault="00A02693" w:rsidP="00A02693">
            <w:pPr>
              <w:spacing w:before="60" w:after="60"/>
              <w:jc w:val="center"/>
              <w:rPr>
                <w:b/>
                <w:sz w:val="20"/>
                <w:szCs w:val="20"/>
              </w:rPr>
            </w:pPr>
            <w:r w:rsidRPr="00A02693">
              <w:rPr>
                <w:b/>
                <w:sz w:val="20"/>
                <w:szCs w:val="20"/>
              </w:rPr>
              <w:t>Te Ringa Hora</w:t>
            </w:r>
          </w:p>
          <w:p w:rsidR="00A02693" w:rsidRPr="00A02693" w:rsidRDefault="00A02693" w:rsidP="00A02693">
            <w:pPr>
              <w:spacing w:before="60" w:after="60"/>
              <w:jc w:val="center"/>
              <w:rPr>
                <w:b/>
                <w:i/>
                <w:sz w:val="20"/>
                <w:szCs w:val="20"/>
              </w:rPr>
            </w:pPr>
            <w:r w:rsidRPr="00A02693">
              <w:rPr>
                <w:noProof/>
                <w:szCs w:val="20"/>
                <w:lang w:eastAsia="en-NZ"/>
              </w:rPr>
              <w:drawing>
                <wp:inline distT="0" distB="0" distL="0" distR="0">
                  <wp:extent cx="10191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l="21175" t="12346" r="61024"/>
                          <a:stretch>
                            <a:fillRect/>
                          </a:stretch>
                        </pic:blipFill>
                        <pic:spPr bwMode="auto">
                          <a:xfrm>
                            <a:off x="0" y="0"/>
                            <a:ext cx="1019175" cy="419100"/>
                          </a:xfrm>
                          <a:prstGeom prst="rect">
                            <a:avLst/>
                          </a:prstGeom>
                          <a:noFill/>
                          <a:ln>
                            <a:noFill/>
                          </a:ln>
                        </pic:spPr>
                      </pic:pic>
                    </a:graphicData>
                  </a:graphic>
                </wp:inline>
              </w:drawing>
            </w:r>
          </w:p>
          <w:p w:rsidR="00A02693" w:rsidRDefault="00A02693" w:rsidP="00A02693">
            <w:pPr>
              <w:spacing w:before="60" w:after="60"/>
              <w:jc w:val="center"/>
              <w:rPr>
                <w:b/>
                <w:i/>
                <w:sz w:val="20"/>
                <w:szCs w:val="20"/>
              </w:rPr>
            </w:pPr>
            <w:r w:rsidRPr="00A02693">
              <w:rPr>
                <w:b/>
                <w:i/>
                <w:sz w:val="20"/>
                <w:szCs w:val="20"/>
              </w:rPr>
              <w:t>the open hand (denoting someone who is sociable)</w:t>
            </w:r>
          </w:p>
          <w:p w:rsidR="00D456EB" w:rsidRPr="00A02693" w:rsidRDefault="00D456EB" w:rsidP="00A02693">
            <w:pPr>
              <w:spacing w:before="60" w:after="60"/>
              <w:jc w:val="center"/>
              <w:rPr>
                <w:b/>
                <w:i/>
                <w:sz w:val="20"/>
                <w:szCs w:val="20"/>
              </w:rPr>
            </w:pPr>
          </w:p>
        </w:tc>
        <w:tc>
          <w:tcPr>
            <w:tcW w:w="3645" w:type="dxa"/>
            <w:tcBorders>
              <w:top w:val="single" w:sz="8" w:space="0" w:color="182B49"/>
            </w:tcBorders>
          </w:tcPr>
          <w:p w:rsidR="00A02693" w:rsidRPr="00A02693" w:rsidRDefault="00A02693" w:rsidP="00713924">
            <w:pPr>
              <w:pStyle w:val="TableText"/>
              <w:rPr>
                <w:sz w:val="20"/>
                <w:szCs w:val="20"/>
              </w:rPr>
            </w:pPr>
            <w:r w:rsidRPr="00A02693">
              <w:rPr>
                <w:sz w:val="20"/>
                <w:szCs w:val="20"/>
              </w:rPr>
              <w:t xml:space="preserve">Openly communicates and cooperates with all levels of </w:t>
            </w:r>
            <w:r w:rsidR="00713924">
              <w:rPr>
                <w:sz w:val="20"/>
                <w:szCs w:val="20"/>
              </w:rPr>
              <w:t>Lakes</w:t>
            </w:r>
            <w:r w:rsidRPr="00A02693">
              <w:rPr>
                <w:sz w:val="20"/>
                <w:szCs w:val="20"/>
              </w:rPr>
              <w:t xml:space="preserve"> employees, patients and visitors.</w:t>
            </w:r>
          </w:p>
        </w:tc>
        <w:tc>
          <w:tcPr>
            <w:tcW w:w="7285" w:type="dxa"/>
            <w:tcBorders>
              <w:top w:val="single" w:sz="8" w:space="0" w:color="182B49"/>
            </w:tcBorders>
          </w:tcPr>
          <w:p w:rsidR="00A02693" w:rsidRPr="00A02693" w:rsidRDefault="00A02693" w:rsidP="00A02693">
            <w:pPr>
              <w:pStyle w:val="TableBulletPoint"/>
              <w:numPr>
                <w:ilvl w:val="0"/>
                <w:numId w:val="13"/>
              </w:numPr>
              <w:tabs>
                <w:tab w:val="clear" w:pos="720"/>
              </w:tabs>
              <w:ind w:left="284" w:hanging="284"/>
              <w:rPr>
                <w:sz w:val="20"/>
                <w:szCs w:val="20"/>
                <w:lang w:val="en-GB"/>
              </w:rPr>
            </w:pPr>
            <w:r w:rsidRPr="00A02693">
              <w:rPr>
                <w:sz w:val="20"/>
                <w:szCs w:val="20"/>
                <w:lang w:val="en-GB"/>
              </w:rPr>
              <w:t>Builds and maintains open respectful relationships.</w:t>
            </w:r>
          </w:p>
          <w:p w:rsidR="00A02693" w:rsidRPr="00A02693" w:rsidRDefault="00A02693" w:rsidP="00A02693">
            <w:pPr>
              <w:pStyle w:val="TableBulletPoint"/>
              <w:numPr>
                <w:ilvl w:val="0"/>
                <w:numId w:val="13"/>
              </w:numPr>
              <w:tabs>
                <w:tab w:val="clear" w:pos="720"/>
              </w:tabs>
              <w:ind w:left="284" w:hanging="284"/>
              <w:rPr>
                <w:sz w:val="20"/>
                <w:szCs w:val="20"/>
                <w:lang w:val="en-GB"/>
              </w:rPr>
            </w:pPr>
            <w:r w:rsidRPr="00A02693">
              <w:rPr>
                <w:sz w:val="20"/>
                <w:szCs w:val="20"/>
                <w:lang w:val="en-GB"/>
              </w:rPr>
              <w:t>Openly and constructively participates in conversations with multidisciplinary team, patients, managers and visitors.</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Accepts differences of opinion can occur but these happen respectfully.</w:t>
            </w:r>
          </w:p>
        </w:tc>
      </w:tr>
      <w:tr w:rsidR="00A02693" w:rsidRPr="00A02693" w:rsidTr="00A02693">
        <w:trPr>
          <w:cantSplit/>
          <w:tblHeader/>
        </w:trPr>
        <w:tc>
          <w:tcPr>
            <w:tcW w:w="3640" w:type="dxa"/>
            <w:vMerge w:val="restart"/>
            <w:tcBorders>
              <w:top w:val="single" w:sz="8" w:space="0" w:color="182B49"/>
            </w:tcBorders>
          </w:tcPr>
          <w:p w:rsidR="00A02693" w:rsidRDefault="00A02693" w:rsidP="00A02693">
            <w:pPr>
              <w:spacing w:before="60" w:after="60"/>
              <w:rPr>
                <w:b/>
                <w:sz w:val="20"/>
                <w:szCs w:val="20"/>
              </w:rPr>
            </w:pPr>
            <w:r w:rsidRPr="00A02693">
              <w:rPr>
                <w:b/>
                <w:sz w:val="20"/>
                <w:szCs w:val="20"/>
              </w:rPr>
              <w:t>Strategy &amp; Performance</w:t>
            </w:r>
          </w:p>
          <w:p w:rsidR="00D456EB" w:rsidRPr="00A02693" w:rsidRDefault="00D456EB" w:rsidP="00A02693">
            <w:pPr>
              <w:spacing w:before="60" w:after="60"/>
              <w:rPr>
                <w:b/>
                <w:sz w:val="20"/>
                <w:szCs w:val="20"/>
              </w:rPr>
            </w:pPr>
          </w:p>
          <w:p w:rsidR="00A02693" w:rsidRPr="00A02693" w:rsidRDefault="00A02693" w:rsidP="00A02693">
            <w:pPr>
              <w:spacing w:before="60" w:after="60"/>
              <w:jc w:val="center"/>
              <w:rPr>
                <w:b/>
                <w:sz w:val="20"/>
                <w:szCs w:val="20"/>
              </w:rPr>
            </w:pPr>
            <w:r w:rsidRPr="00A02693">
              <w:rPr>
                <w:b/>
                <w:sz w:val="20"/>
                <w:szCs w:val="20"/>
              </w:rPr>
              <w:t>Te Ringa Raupā</w:t>
            </w:r>
          </w:p>
          <w:p w:rsidR="00A02693" w:rsidRPr="00A02693" w:rsidRDefault="00A02693" w:rsidP="00A02693">
            <w:pPr>
              <w:spacing w:before="60" w:after="60"/>
              <w:jc w:val="center"/>
              <w:rPr>
                <w:b/>
                <w:i/>
                <w:sz w:val="20"/>
                <w:szCs w:val="20"/>
              </w:rPr>
            </w:pPr>
            <w:r w:rsidRPr="00A02693">
              <w:rPr>
                <w:noProof/>
                <w:szCs w:val="20"/>
                <w:lang w:eastAsia="en-NZ"/>
              </w:rPr>
              <w:drawing>
                <wp:inline distT="0" distB="0" distL="0" distR="0">
                  <wp:extent cx="885825" cy="514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l="44339" r="40846"/>
                          <a:stretch>
                            <a:fillRect/>
                          </a:stretch>
                        </pic:blipFill>
                        <pic:spPr bwMode="auto">
                          <a:xfrm>
                            <a:off x="0" y="0"/>
                            <a:ext cx="885825" cy="514350"/>
                          </a:xfrm>
                          <a:prstGeom prst="rect">
                            <a:avLst/>
                          </a:prstGeom>
                          <a:noFill/>
                          <a:ln>
                            <a:noFill/>
                          </a:ln>
                        </pic:spPr>
                      </pic:pic>
                    </a:graphicData>
                  </a:graphic>
                </wp:inline>
              </w:drawing>
            </w:r>
          </w:p>
          <w:p w:rsidR="00A02693" w:rsidRDefault="00A02693" w:rsidP="00A02693">
            <w:pPr>
              <w:spacing w:before="60" w:after="60"/>
              <w:jc w:val="center"/>
              <w:rPr>
                <w:b/>
                <w:i/>
                <w:sz w:val="20"/>
                <w:szCs w:val="20"/>
              </w:rPr>
            </w:pPr>
            <w:r w:rsidRPr="00A02693">
              <w:rPr>
                <w:b/>
                <w:i/>
                <w:sz w:val="20"/>
                <w:szCs w:val="20"/>
              </w:rPr>
              <w:t>the roughened hand (symbolising a hard worker)</w:t>
            </w:r>
          </w:p>
          <w:p w:rsidR="00D456EB" w:rsidRPr="00A02693" w:rsidRDefault="00D456EB" w:rsidP="00A02693">
            <w:pPr>
              <w:spacing w:before="60" w:after="60"/>
              <w:jc w:val="center"/>
              <w:rPr>
                <w:b/>
                <w:i/>
                <w:sz w:val="20"/>
                <w:szCs w:val="20"/>
              </w:rPr>
            </w:pPr>
          </w:p>
        </w:tc>
        <w:tc>
          <w:tcPr>
            <w:tcW w:w="3645" w:type="dxa"/>
            <w:tcBorders>
              <w:top w:val="single" w:sz="8" w:space="0" w:color="182B49"/>
              <w:bottom w:val="nil"/>
            </w:tcBorders>
          </w:tcPr>
          <w:p w:rsidR="00A02693" w:rsidRPr="00A02693" w:rsidRDefault="00A02693" w:rsidP="00A02693">
            <w:pPr>
              <w:pStyle w:val="TableText"/>
              <w:rPr>
                <w:sz w:val="20"/>
                <w:szCs w:val="20"/>
              </w:rPr>
            </w:pPr>
            <w:r w:rsidRPr="00A02693">
              <w:rPr>
                <w:sz w:val="20"/>
                <w:szCs w:val="20"/>
              </w:rPr>
              <w:t>Spends energy on delivering role requirements and meeting objectives.</w:t>
            </w:r>
          </w:p>
        </w:tc>
        <w:tc>
          <w:tcPr>
            <w:tcW w:w="7285" w:type="dxa"/>
            <w:tcBorders>
              <w:top w:val="single" w:sz="8" w:space="0" w:color="182B49"/>
              <w:bottom w:val="nil"/>
            </w:tcBorders>
          </w:tcPr>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Has an energetic approach to work and is self-motivated.</w:t>
            </w:r>
          </w:p>
        </w:tc>
      </w:tr>
      <w:tr w:rsidR="00A02693" w:rsidRPr="00A02693" w:rsidTr="00A02693">
        <w:trPr>
          <w:cantSplit/>
          <w:tblHeader/>
        </w:trPr>
        <w:tc>
          <w:tcPr>
            <w:tcW w:w="3640" w:type="dxa"/>
            <w:vMerge/>
            <w:tcBorders>
              <w:bottom w:val="single" w:sz="8" w:space="0" w:color="182B49"/>
            </w:tcBorders>
          </w:tcPr>
          <w:p w:rsidR="00A02693" w:rsidRPr="00A02693" w:rsidRDefault="00A02693" w:rsidP="00A02693">
            <w:pPr>
              <w:spacing w:before="60" w:after="60"/>
              <w:jc w:val="center"/>
              <w:rPr>
                <w:b/>
                <w:sz w:val="20"/>
                <w:szCs w:val="20"/>
              </w:rPr>
            </w:pPr>
          </w:p>
        </w:tc>
        <w:tc>
          <w:tcPr>
            <w:tcW w:w="3645" w:type="dxa"/>
            <w:tcBorders>
              <w:top w:val="nil"/>
              <w:bottom w:val="single" w:sz="8" w:space="0" w:color="182B49"/>
            </w:tcBorders>
          </w:tcPr>
          <w:p w:rsidR="00A02693" w:rsidRPr="00A02693" w:rsidRDefault="00A02693" w:rsidP="00A02693">
            <w:pPr>
              <w:pStyle w:val="TableText"/>
              <w:rPr>
                <w:sz w:val="20"/>
                <w:szCs w:val="20"/>
              </w:rPr>
            </w:pPr>
            <w:r w:rsidRPr="00A02693">
              <w:rPr>
                <w:sz w:val="20"/>
                <w:szCs w:val="20"/>
              </w:rPr>
              <w:t>Organises own time to deliver on required tasks and duties.</w:t>
            </w:r>
          </w:p>
        </w:tc>
        <w:tc>
          <w:tcPr>
            <w:tcW w:w="7285" w:type="dxa"/>
            <w:tcBorders>
              <w:top w:val="nil"/>
              <w:bottom w:val="single" w:sz="8" w:space="0" w:color="182B49"/>
            </w:tcBorders>
          </w:tcPr>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Accepts direction and instruction of manager but is able to work effectively without direct guidance.</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Maintains expected productivity in line with assigned duties.</w:t>
            </w:r>
          </w:p>
        </w:tc>
      </w:tr>
      <w:tr w:rsidR="00A02693" w:rsidRPr="00A02693" w:rsidTr="00A02693">
        <w:trPr>
          <w:cantSplit/>
          <w:tblHeader/>
        </w:trPr>
        <w:tc>
          <w:tcPr>
            <w:tcW w:w="3640" w:type="dxa"/>
            <w:vMerge w:val="restart"/>
            <w:tcBorders>
              <w:top w:val="single" w:sz="8" w:space="0" w:color="182B49"/>
            </w:tcBorders>
          </w:tcPr>
          <w:p w:rsidR="00A02693" w:rsidRDefault="00A02693" w:rsidP="00A02693">
            <w:pPr>
              <w:spacing w:before="60" w:after="60"/>
              <w:rPr>
                <w:b/>
                <w:sz w:val="20"/>
                <w:szCs w:val="20"/>
              </w:rPr>
            </w:pPr>
            <w:r w:rsidRPr="00A02693">
              <w:rPr>
                <w:b/>
                <w:sz w:val="20"/>
                <w:szCs w:val="20"/>
              </w:rPr>
              <w:t>Development and Change</w:t>
            </w:r>
          </w:p>
          <w:p w:rsidR="00D456EB" w:rsidRPr="00A02693" w:rsidRDefault="00D456EB" w:rsidP="00A02693">
            <w:pPr>
              <w:spacing w:before="60" w:after="60"/>
              <w:rPr>
                <w:b/>
                <w:sz w:val="20"/>
                <w:szCs w:val="20"/>
              </w:rPr>
            </w:pPr>
          </w:p>
          <w:p w:rsidR="00A02693" w:rsidRPr="00A02693" w:rsidRDefault="00A02693" w:rsidP="00A02693">
            <w:pPr>
              <w:spacing w:before="60" w:after="60"/>
              <w:jc w:val="center"/>
              <w:rPr>
                <w:b/>
                <w:sz w:val="20"/>
                <w:szCs w:val="20"/>
              </w:rPr>
            </w:pPr>
            <w:r w:rsidRPr="00A02693">
              <w:rPr>
                <w:b/>
                <w:sz w:val="20"/>
                <w:szCs w:val="20"/>
              </w:rPr>
              <w:t>Te Ringa Ahuahu</w:t>
            </w:r>
          </w:p>
          <w:p w:rsidR="00A02693" w:rsidRPr="00A02693" w:rsidRDefault="00A02693" w:rsidP="00A02693">
            <w:pPr>
              <w:spacing w:before="60" w:after="60"/>
              <w:jc w:val="center"/>
              <w:rPr>
                <w:b/>
                <w:i/>
                <w:sz w:val="20"/>
                <w:szCs w:val="20"/>
              </w:rPr>
            </w:pPr>
            <w:r w:rsidRPr="00A02693">
              <w:rPr>
                <w:noProof/>
                <w:szCs w:val="20"/>
                <w:lang w:eastAsia="en-NZ"/>
              </w:rPr>
              <w:drawing>
                <wp:inline distT="0" distB="0" distL="0" distR="0">
                  <wp:extent cx="828675" cy="514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l="63762" r="22418"/>
                          <a:stretch>
                            <a:fillRect/>
                          </a:stretch>
                        </pic:blipFill>
                        <pic:spPr bwMode="auto">
                          <a:xfrm>
                            <a:off x="0" y="0"/>
                            <a:ext cx="828675" cy="514350"/>
                          </a:xfrm>
                          <a:prstGeom prst="rect">
                            <a:avLst/>
                          </a:prstGeom>
                          <a:noFill/>
                          <a:ln>
                            <a:noFill/>
                          </a:ln>
                        </pic:spPr>
                      </pic:pic>
                    </a:graphicData>
                  </a:graphic>
                </wp:inline>
              </w:drawing>
            </w:r>
          </w:p>
          <w:p w:rsidR="00A02693" w:rsidRDefault="00A02693" w:rsidP="00A02693">
            <w:pPr>
              <w:spacing w:before="60" w:after="60"/>
              <w:jc w:val="center"/>
              <w:rPr>
                <w:b/>
                <w:i/>
                <w:sz w:val="20"/>
                <w:szCs w:val="20"/>
              </w:rPr>
            </w:pPr>
            <w:r w:rsidRPr="00A02693">
              <w:rPr>
                <w:b/>
                <w:i/>
                <w:sz w:val="20"/>
                <w:szCs w:val="20"/>
              </w:rPr>
              <w:t>the hand that shapes or fashions something (refers to someone who is innovative)</w:t>
            </w:r>
          </w:p>
          <w:p w:rsidR="00D456EB" w:rsidRPr="00A02693" w:rsidRDefault="00D456EB" w:rsidP="00A02693">
            <w:pPr>
              <w:spacing w:before="60" w:after="60"/>
              <w:jc w:val="center"/>
              <w:rPr>
                <w:b/>
                <w:i/>
                <w:sz w:val="20"/>
                <w:szCs w:val="20"/>
              </w:rPr>
            </w:pPr>
          </w:p>
        </w:tc>
        <w:tc>
          <w:tcPr>
            <w:tcW w:w="3645" w:type="dxa"/>
            <w:tcBorders>
              <w:top w:val="single" w:sz="8" w:space="0" w:color="182B49"/>
              <w:bottom w:val="nil"/>
            </w:tcBorders>
          </w:tcPr>
          <w:p w:rsidR="00A02693" w:rsidRPr="00A02693" w:rsidRDefault="00A02693" w:rsidP="00A02693">
            <w:pPr>
              <w:pStyle w:val="TableText"/>
              <w:rPr>
                <w:sz w:val="20"/>
                <w:szCs w:val="20"/>
              </w:rPr>
            </w:pPr>
            <w:r w:rsidRPr="00A02693">
              <w:rPr>
                <w:sz w:val="20"/>
                <w:szCs w:val="20"/>
              </w:rPr>
              <w:t>Accepts change in day to day practices and contributes to decision making of the team.</w:t>
            </w:r>
          </w:p>
        </w:tc>
        <w:tc>
          <w:tcPr>
            <w:tcW w:w="7285" w:type="dxa"/>
            <w:tcBorders>
              <w:top w:val="single" w:sz="8" w:space="0" w:color="182B49"/>
              <w:bottom w:val="nil"/>
            </w:tcBorders>
          </w:tcPr>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Constructively makes suggestions to improve process or practices and gain efficiencies.</w:t>
            </w:r>
          </w:p>
        </w:tc>
      </w:tr>
      <w:tr w:rsidR="00A02693" w:rsidRPr="00A02693" w:rsidTr="00A02693">
        <w:trPr>
          <w:cantSplit/>
          <w:tblHeader/>
        </w:trPr>
        <w:tc>
          <w:tcPr>
            <w:tcW w:w="3640" w:type="dxa"/>
            <w:vMerge/>
            <w:tcBorders>
              <w:bottom w:val="single" w:sz="8" w:space="0" w:color="182B49"/>
            </w:tcBorders>
          </w:tcPr>
          <w:p w:rsidR="00A02693" w:rsidRPr="00A02693" w:rsidRDefault="00A02693" w:rsidP="00A02693">
            <w:pPr>
              <w:spacing w:before="60" w:after="60"/>
              <w:jc w:val="center"/>
              <w:rPr>
                <w:b/>
                <w:sz w:val="20"/>
                <w:szCs w:val="20"/>
              </w:rPr>
            </w:pPr>
          </w:p>
        </w:tc>
        <w:tc>
          <w:tcPr>
            <w:tcW w:w="3645" w:type="dxa"/>
            <w:tcBorders>
              <w:top w:val="nil"/>
              <w:bottom w:val="single" w:sz="8" w:space="0" w:color="182B49"/>
            </w:tcBorders>
          </w:tcPr>
          <w:p w:rsidR="00A02693" w:rsidRPr="00A02693" w:rsidRDefault="00A02693" w:rsidP="00A02693">
            <w:pPr>
              <w:pStyle w:val="TableText"/>
              <w:rPr>
                <w:sz w:val="20"/>
                <w:szCs w:val="20"/>
              </w:rPr>
            </w:pPr>
            <w:r w:rsidRPr="00A02693">
              <w:rPr>
                <w:sz w:val="20"/>
                <w:szCs w:val="20"/>
              </w:rPr>
              <w:t>Makes suggestions to increase efficiency of the unit.</w:t>
            </w:r>
          </w:p>
        </w:tc>
        <w:tc>
          <w:tcPr>
            <w:tcW w:w="7285" w:type="dxa"/>
            <w:tcBorders>
              <w:top w:val="nil"/>
              <w:bottom w:val="single" w:sz="8" w:space="0" w:color="182B49"/>
            </w:tcBorders>
          </w:tcPr>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Demonstrates positive attitude and responsiveness to opportunities for improvement.</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Is solution focused.</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Undertakes and manages a specific portfolio of responsibilities as agreed with the CNM.</w:t>
            </w:r>
          </w:p>
        </w:tc>
      </w:tr>
      <w:tr w:rsidR="00A02693" w:rsidRPr="00A02693" w:rsidTr="00D456EB">
        <w:trPr>
          <w:cantSplit/>
          <w:trHeight w:val="20"/>
          <w:tblHeader/>
        </w:trPr>
        <w:tc>
          <w:tcPr>
            <w:tcW w:w="3640" w:type="dxa"/>
            <w:vMerge w:val="restart"/>
            <w:tcBorders>
              <w:top w:val="single" w:sz="8" w:space="0" w:color="182B49"/>
            </w:tcBorders>
          </w:tcPr>
          <w:p w:rsidR="00A02693" w:rsidRDefault="00A02693" w:rsidP="00D456EB">
            <w:pPr>
              <w:keepNext/>
              <w:keepLines/>
              <w:spacing w:before="60" w:after="60"/>
              <w:rPr>
                <w:b/>
                <w:sz w:val="20"/>
                <w:szCs w:val="20"/>
              </w:rPr>
            </w:pPr>
            <w:r w:rsidRPr="00A02693">
              <w:rPr>
                <w:b/>
                <w:sz w:val="20"/>
                <w:szCs w:val="20"/>
              </w:rPr>
              <w:t>Personal Accountability</w:t>
            </w:r>
          </w:p>
          <w:p w:rsidR="00D456EB" w:rsidRPr="00A02693" w:rsidRDefault="00D456EB" w:rsidP="00D456EB">
            <w:pPr>
              <w:keepNext/>
              <w:keepLines/>
              <w:spacing w:before="60" w:after="60"/>
              <w:rPr>
                <w:b/>
                <w:sz w:val="20"/>
                <w:szCs w:val="20"/>
              </w:rPr>
            </w:pPr>
          </w:p>
          <w:p w:rsidR="00A02693" w:rsidRPr="00A02693" w:rsidRDefault="00A02693" w:rsidP="00D456EB">
            <w:pPr>
              <w:keepNext/>
              <w:keepLines/>
              <w:spacing w:before="60" w:after="60"/>
              <w:jc w:val="center"/>
              <w:rPr>
                <w:b/>
                <w:sz w:val="20"/>
                <w:szCs w:val="20"/>
              </w:rPr>
            </w:pPr>
            <w:r w:rsidRPr="00A02693">
              <w:rPr>
                <w:b/>
                <w:sz w:val="20"/>
                <w:szCs w:val="20"/>
              </w:rPr>
              <w:t>Te Ringa Tōmau</w:t>
            </w:r>
          </w:p>
          <w:p w:rsidR="00A02693" w:rsidRPr="00A02693" w:rsidRDefault="00A02693" w:rsidP="00D456EB">
            <w:pPr>
              <w:keepNext/>
              <w:keepLines/>
              <w:spacing w:before="60" w:after="60"/>
              <w:jc w:val="center"/>
              <w:rPr>
                <w:b/>
                <w:sz w:val="20"/>
                <w:szCs w:val="20"/>
              </w:rPr>
            </w:pPr>
            <w:r w:rsidRPr="00A02693">
              <w:rPr>
                <w:noProof/>
                <w:szCs w:val="20"/>
                <w:lang w:eastAsia="en-NZ"/>
              </w:rPr>
              <w:drawing>
                <wp:inline distT="0" distB="0" distL="0" distR="0">
                  <wp:extent cx="9620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r="84308"/>
                          <a:stretch>
                            <a:fillRect/>
                          </a:stretch>
                        </pic:blipFill>
                        <pic:spPr bwMode="auto">
                          <a:xfrm>
                            <a:off x="0" y="0"/>
                            <a:ext cx="962025" cy="514350"/>
                          </a:xfrm>
                          <a:prstGeom prst="rect">
                            <a:avLst/>
                          </a:prstGeom>
                          <a:noFill/>
                          <a:ln>
                            <a:noFill/>
                          </a:ln>
                        </pic:spPr>
                      </pic:pic>
                    </a:graphicData>
                  </a:graphic>
                </wp:inline>
              </w:drawing>
            </w:r>
          </w:p>
          <w:p w:rsidR="00A02693" w:rsidRDefault="00A02693" w:rsidP="00D456EB">
            <w:pPr>
              <w:keepNext/>
              <w:keepLines/>
              <w:spacing w:before="60" w:after="60"/>
              <w:jc w:val="center"/>
              <w:rPr>
                <w:b/>
                <w:i/>
                <w:sz w:val="20"/>
                <w:szCs w:val="20"/>
              </w:rPr>
            </w:pPr>
            <w:r w:rsidRPr="00A02693">
              <w:rPr>
                <w:b/>
                <w:i/>
                <w:sz w:val="20"/>
                <w:szCs w:val="20"/>
              </w:rPr>
              <w:t>the hand that is trustworthy</w:t>
            </w:r>
          </w:p>
          <w:p w:rsidR="00D456EB" w:rsidRPr="00A02693" w:rsidRDefault="00D456EB" w:rsidP="00D456EB">
            <w:pPr>
              <w:keepNext/>
              <w:keepLines/>
              <w:spacing w:before="60" w:after="60"/>
              <w:jc w:val="center"/>
              <w:rPr>
                <w:b/>
                <w:i/>
                <w:sz w:val="20"/>
                <w:szCs w:val="20"/>
              </w:rPr>
            </w:pPr>
          </w:p>
        </w:tc>
        <w:tc>
          <w:tcPr>
            <w:tcW w:w="3645" w:type="dxa"/>
            <w:tcBorders>
              <w:top w:val="single" w:sz="8" w:space="0" w:color="182B49"/>
              <w:bottom w:val="nil"/>
            </w:tcBorders>
          </w:tcPr>
          <w:p w:rsidR="00A02693" w:rsidRPr="00A02693" w:rsidRDefault="00A02693" w:rsidP="00D456EB">
            <w:pPr>
              <w:pStyle w:val="TableText"/>
              <w:keepNext/>
              <w:keepLines/>
              <w:rPr>
                <w:sz w:val="20"/>
                <w:szCs w:val="20"/>
              </w:rPr>
            </w:pPr>
            <w:r w:rsidRPr="00A02693">
              <w:rPr>
                <w:sz w:val="20"/>
                <w:szCs w:val="20"/>
              </w:rPr>
              <w:t>Is open with manager and colleagues and open to accepting feedback and critique to improve upon practice.</w:t>
            </w:r>
          </w:p>
        </w:tc>
        <w:tc>
          <w:tcPr>
            <w:tcW w:w="7285" w:type="dxa"/>
            <w:tcBorders>
              <w:top w:val="single" w:sz="8" w:space="0" w:color="182B49"/>
              <w:bottom w:val="nil"/>
            </w:tcBorders>
          </w:tcPr>
          <w:p w:rsidR="00A02693" w:rsidRPr="00A02693" w:rsidRDefault="00A02693" w:rsidP="00D456EB">
            <w:pPr>
              <w:pStyle w:val="TableBulletPoint"/>
              <w:keepNext/>
              <w:keepLines/>
              <w:numPr>
                <w:ilvl w:val="0"/>
                <w:numId w:val="13"/>
              </w:numPr>
              <w:tabs>
                <w:tab w:val="clear" w:pos="720"/>
              </w:tabs>
              <w:ind w:left="284" w:hanging="284"/>
              <w:rPr>
                <w:sz w:val="20"/>
                <w:szCs w:val="20"/>
              </w:rPr>
            </w:pPr>
            <w:r w:rsidRPr="00A02693">
              <w:rPr>
                <w:sz w:val="20"/>
                <w:szCs w:val="20"/>
              </w:rPr>
              <w:t>Offers and receives constructive critique of practice and self.</w:t>
            </w:r>
          </w:p>
          <w:p w:rsidR="00A02693" w:rsidRPr="00A02693" w:rsidRDefault="00A02693" w:rsidP="00D456EB">
            <w:pPr>
              <w:pStyle w:val="TableBulletPoint"/>
              <w:keepNext/>
              <w:keepLines/>
              <w:numPr>
                <w:ilvl w:val="0"/>
                <w:numId w:val="13"/>
              </w:numPr>
              <w:tabs>
                <w:tab w:val="clear" w:pos="720"/>
              </w:tabs>
              <w:ind w:left="284" w:hanging="284"/>
              <w:rPr>
                <w:sz w:val="20"/>
                <w:szCs w:val="20"/>
              </w:rPr>
            </w:pPr>
            <w:r w:rsidRPr="00A02693">
              <w:rPr>
                <w:sz w:val="20"/>
                <w:szCs w:val="20"/>
              </w:rPr>
              <w:t>Shows respect and establishes rapport when responding to the different needs of people and practice situations.</w:t>
            </w:r>
          </w:p>
          <w:p w:rsidR="00A02693" w:rsidRPr="00A02693" w:rsidRDefault="00A02693" w:rsidP="00D456EB">
            <w:pPr>
              <w:pStyle w:val="TableBulletPoint"/>
              <w:keepNext/>
              <w:keepLines/>
              <w:numPr>
                <w:ilvl w:val="0"/>
                <w:numId w:val="13"/>
              </w:numPr>
              <w:tabs>
                <w:tab w:val="clear" w:pos="720"/>
              </w:tabs>
              <w:ind w:left="284" w:hanging="284"/>
              <w:rPr>
                <w:sz w:val="20"/>
                <w:szCs w:val="20"/>
              </w:rPr>
            </w:pPr>
            <w:r w:rsidRPr="00A02693">
              <w:rPr>
                <w:sz w:val="20"/>
                <w:szCs w:val="20"/>
              </w:rPr>
              <w:t>Advises manager whenever issues may be impacting on performance.</w:t>
            </w:r>
          </w:p>
        </w:tc>
      </w:tr>
      <w:tr w:rsidR="00A02693" w:rsidRPr="00A02693" w:rsidTr="00D456EB">
        <w:trPr>
          <w:cantSplit/>
          <w:trHeight w:val="20"/>
          <w:tblHeader/>
        </w:trPr>
        <w:tc>
          <w:tcPr>
            <w:tcW w:w="3640" w:type="dxa"/>
            <w:vMerge/>
          </w:tcPr>
          <w:p w:rsidR="00A02693" w:rsidRPr="00A02693" w:rsidRDefault="00A02693" w:rsidP="00D456EB">
            <w:pPr>
              <w:keepNext/>
              <w:keepLines/>
              <w:spacing w:before="60" w:after="60"/>
              <w:jc w:val="center"/>
              <w:rPr>
                <w:b/>
                <w:sz w:val="20"/>
                <w:szCs w:val="20"/>
              </w:rPr>
            </w:pPr>
          </w:p>
        </w:tc>
        <w:tc>
          <w:tcPr>
            <w:tcW w:w="3645" w:type="dxa"/>
            <w:tcBorders>
              <w:top w:val="nil"/>
            </w:tcBorders>
          </w:tcPr>
          <w:p w:rsidR="00A02693" w:rsidRPr="00A02693" w:rsidRDefault="00A02693" w:rsidP="00D456EB">
            <w:pPr>
              <w:pStyle w:val="TableText"/>
              <w:keepNext/>
              <w:keepLines/>
              <w:rPr>
                <w:sz w:val="20"/>
                <w:szCs w:val="20"/>
              </w:rPr>
            </w:pPr>
            <w:r w:rsidRPr="00A02693">
              <w:rPr>
                <w:sz w:val="20"/>
                <w:szCs w:val="20"/>
              </w:rPr>
              <w:t>Looks for and undertakes development activities appropriate for role and career development.</w:t>
            </w:r>
          </w:p>
        </w:tc>
        <w:tc>
          <w:tcPr>
            <w:tcW w:w="7285" w:type="dxa"/>
            <w:tcBorders>
              <w:top w:val="nil"/>
            </w:tcBorders>
          </w:tcPr>
          <w:p w:rsidR="00A02693" w:rsidRPr="00A02693" w:rsidRDefault="00A02693" w:rsidP="00D456EB">
            <w:pPr>
              <w:pStyle w:val="TableBulletPoint"/>
              <w:keepNext/>
              <w:keepLines/>
              <w:numPr>
                <w:ilvl w:val="0"/>
                <w:numId w:val="13"/>
              </w:numPr>
              <w:tabs>
                <w:tab w:val="clear" w:pos="720"/>
              </w:tabs>
              <w:ind w:left="284" w:hanging="284"/>
              <w:rPr>
                <w:sz w:val="20"/>
                <w:szCs w:val="20"/>
              </w:rPr>
            </w:pPr>
            <w:r w:rsidRPr="00A02693">
              <w:rPr>
                <w:sz w:val="20"/>
                <w:szCs w:val="20"/>
              </w:rPr>
              <w:t>Recognises areas that could be improved in own practice and takes action to address those needs.</w:t>
            </w:r>
          </w:p>
        </w:tc>
      </w:tr>
      <w:tr w:rsidR="00A02693" w:rsidRPr="00A02693" w:rsidTr="00A02693">
        <w:trPr>
          <w:cantSplit/>
          <w:tblHeader/>
        </w:trPr>
        <w:tc>
          <w:tcPr>
            <w:tcW w:w="3640" w:type="dxa"/>
            <w:tcBorders>
              <w:top w:val="single" w:sz="8" w:space="0" w:color="182B49"/>
              <w:bottom w:val="single" w:sz="8" w:space="0" w:color="182B49"/>
            </w:tcBorders>
          </w:tcPr>
          <w:p w:rsidR="00A02693" w:rsidRDefault="00A02693" w:rsidP="00A02693">
            <w:pPr>
              <w:spacing w:before="60" w:after="60"/>
              <w:rPr>
                <w:b/>
                <w:sz w:val="20"/>
                <w:szCs w:val="20"/>
              </w:rPr>
            </w:pPr>
            <w:r w:rsidRPr="00A02693">
              <w:rPr>
                <w:b/>
                <w:sz w:val="20"/>
                <w:szCs w:val="20"/>
              </w:rPr>
              <w:t>Culture and Values</w:t>
            </w:r>
          </w:p>
          <w:p w:rsidR="00D456EB" w:rsidRPr="00A02693" w:rsidRDefault="00D456EB" w:rsidP="00A02693">
            <w:pPr>
              <w:spacing w:before="60" w:after="60"/>
              <w:rPr>
                <w:b/>
                <w:sz w:val="20"/>
                <w:szCs w:val="20"/>
              </w:rPr>
            </w:pPr>
          </w:p>
          <w:p w:rsidR="00A02693" w:rsidRPr="00A02693" w:rsidRDefault="00A02693" w:rsidP="00A02693">
            <w:pPr>
              <w:spacing w:before="60" w:after="60"/>
              <w:jc w:val="center"/>
              <w:rPr>
                <w:b/>
                <w:sz w:val="20"/>
                <w:szCs w:val="20"/>
              </w:rPr>
            </w:pPr>
            <w:r w:rsidRPr="00A02693">
              <w:rPr>
                <w:b/>
                <w:sz w:val="20"/>
                <w:szCs w:val="20"/>
              </w:rPr>
              <w:t>Te Ringa Taurima</w:t>
            </w:r>
          </w:p>
          <w:p w:rsidR="00A02693" w:rsidRPr="00A02693" w:rsidRDefault="00A02693" w:rsidP="00A02693">
            <w:pPr>
              <w:spacing w:before="60" w:after="60"/>
              <w:jc w:val="center"/>
              <w:rPr>
                <w:b/>
                <w:i/>
                <w:sz w:val="20"/>
                <w:szCs w:val="20"/>
              </w:rPr>
            </w:pPr>
            <w:r w:rsidRPr="00A02693">
              <w:rPr>
                <w:noProof/>
                <w:szCs w:val="20"/>
                <w:lang w:eastAsia="en-NZ"/>
              </w:rPr>
              <w:drawing>
                <wp:inline distT="0" distB="0" distL="0" distR="0">
                  <wp:extent cx="952500" cy="514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l="84686"/>
                          <a:stretch>
                            <a:fillRect/>
                          </a:stretch>
                        </pic:blipFill>
                        <pic:spPr bwMode="auto">
                          <a:xfrm>
                            <a:off x="0" y="0"/>
                            <a:ext cx="952500" cy="514350"/>
                          </a:xfrm>
                          <a:prstGeom prst="rect">
                            <a:avLst/>
                          </a:prstGeom>
                          <a:noFill/>
                          <a:ln>
                            <a:noFill/>
                          </a:ln>
                        </pic:spPr>
                      </pic:pic>
                    </a:graphicData>
                  </a:graphic>
                </wp:inline>
              </w:drawing>
            </w:r>
          </w:p>
          <w:p w:rsidR="00A02693" w:rsidRDefault="00A02693" w:rsidP="00A02693">
            <w:pPr>
              <w:spacing w:before="60" w:after="60"/>
              <w:jc w:val="center"/>
              <w:rPr>
                <w:b/>
                <w:i/>
                <w:sz w:val="20"/>
                <w:szCs w:val="20"/>
              </w:rPr>
            </w:pPr>
            <w:r w:rsidRPr="00A02693">
              <w:rPr>
                <w:b/>
                <w:i/>
                <w:sz w:val="20"/>
                <w:szCs w:val="20"/>
              </w:rPr>
              <w:t>the hand that nurtures, encourages, supports</w:t>
            </w:r>
          </w:p>
          <w:p w:rsidR="00D456EB" w:rsidRPr="00A02693" w:rsidRDefault="00D456EB" w:rsidP="00A02693">
            <w:pPr>
              <w:spacing w:before="60" w:after="60"/>
              <w:jc w:val="center"/>
              <w:rPr>
                <w:b/>
                <w:i/>
                <w:sz w:val="20"/>
                <w:szCs w:val="20"/>
              </w:rPr>
            </w:pPr>
          </w:p>
        </w:tc>
        <w:tc>
          <w:tcPr>
            <w:tcW w:w="3645" w:type="dxa"/>
            <w:tcBorders>
              <w:top w:val="single" w:sz="8" w:space="0" w:color="182B49"/>
              <w:bottom w:val="single" w:sz="8" w:space="0" w:color="182B49"/>
            </w:tcBorders>
          </w:tcPr>
          <w:p w:rsidR="00A02693" w:rsidRPr="00A02693" w:rsidRDefault="00A02693" w:rsidP="00A02693">
            <w:pPr>
              <w:pStyle w:val="TableText"/>
              <w:rPr>
                <w:sz w:val="20"/>
                <w:szCs w:val="20"/>
              </w:rPr>
            </w:pPr>
            <w:r w:rsidRPr="00A02693">
              <w:rPr>
                <w:sz w:val="20"/>
                <w:szCs w:val="20"/>
              </w:rPr>
              <w:t>Operates in line with Lakes values and expectations and professional codes of conduct.</w:t>
            </w:r>
          </w:p>
        </w:tc>
        <w:tc>
          <w:tcPr>
            <w:tcW w:w="7285" w:type="dxa"/>
            <w:tcBorders>
              <w:top w:val="single" w:sz="8" w:space="0" w:color="182B49"/>
              <w:bottom w:val="single" w:sz="8" w:space="0" w:color="182B49"/>
            </w:tcBorders>
          </w:tcPr>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Demonstrates manaakitanga, respect, integrity and accountability in every day performance.</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Incorporates the Lakes Way into day to day business activities.</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 xml:space="preserve">Demonstrates the culture and the agreed behaviours of Te iti Kahurangi. </w:t>
            </w:r>
          </w:p>
          <w:p w:rsidR="00A02693" w:rsidRPr="00A02693" w:rsidRDefault="00A02693" w:rsidP="00A02693">
            <w:pPr>
              <w:pStyle w:val="TableBulletPoint"/>
              <w:numPr>
                <w:ilvl w:val="0"/>
                <w:numId w:val="13"/>
              </w:numPr>
              <w:tabs>
                <w:tab w:val="clear" w:pos="720"/>
              </w:tabs>
              <w:ind w:left="284" w:hanging="284"/>
              <w:rPr>
                <w:sz w:val="20"/>
                <w:szCs w:val="20"/>
              </w:rPr>
            </w:pPr>
            <w:r w:rsidRPr="00A02693">
              <w:rPr>
                <w:sz w:val="20"/>
                <w:szCs w:val="20"/>
              </w:rPr>
              <w:t>Shows respect for patients, colleagues, managers, Multi-disciplinary team and others.</w:t>
            </w:r>
          </w:p>
        </w:tc>
      </w:tr>
    </w:tbl>
    <w:p w:rsidR="00A02693" w:rsidRPr="00B305A9" w:rsidRDefault="00A02693" w:rsidP="00A02693">
      <w:pPr>
        <w:rPr>
          <w:szCs w:val="20"/>
        </w:rPr>
      </w:pPr>
    </w:p>
    <w:p w:rsidR="00D456EB" w:rsidRDefault="00D456EB">
      <w:pPr>
        <w:rPr>
          <w:szCs w:val="20"/>
        </w:rPr>
      </w:pPr>
      <w:r>
        <w:rPr>
          <w:szCs w:val="20"/>
        </w:rPr>
        <w:br w:type="page"/>
      </w: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A02693" w:rsidRPr="00D456EB" w:rsidTr="006C12AC">
        <w:trPr>
          <w:cantSplit/>
          <w:tblHeader/>
        </w:trPr>
        <w:tc>
          <w:tcPr>
            <w:tcW w:w="3640" w:type="dxa"/>
            <w:tcBorders>
              <w:bottom w:val="single" w:sz="8" w:space="0" w:color="182B49"/>
            </w:tcBorders>
          </w:tcPr>
          <w:p w:rsidR="00A02693" w:rsidRPr="00D456EB" w:rsidRDefault="00A02693" w:rsidP="00D456EB">
            <w:pPr>
              <w:pStyle w:val="TableHeading"/>
              <w:rPr>
                <w:sz w:val="20"/>
                <w:szCs w:val="20"/>
              </w:rPr>
            </w:pPr>
            <w:r w:rsidRPr="00D456EB">
              <w:rPr>
                <w:sz w:val="20"/>
                <w:szCs w:val="20"/>
              </w:rPr>
              <w:t>Compulsory Requirements</w:t>
            </w:r>
          </w:p>
        </w:tc>
        <w:tc>
          <w:tcPr>
            <w:tcW w:w="10930" w:type="dxa"/>
            <w:tcBorders>
              <w:bottom w:val="single" w:sz="8" w:space="0" w:color="182B49"/>
            </w:tcBorders>
          </w:tcPr>
          <w:p w:rsidR="00A02693" w:rsidRPr="00D456EB" w:rsidRDefault="00A02693" w:rsidP="00D456EB">
            <w:pPr>
              <w:pStyle w:val="TableHeading"/>
              <w:rPr>
                <w:sz w:val="20"/>
                <w:szCs w:val="20"/>
              </w:rPr>
            </w:pPr>
            <w:r w:rsidRPr="00D456EB">
              <w:rPr>
                <w:color w:val="0C818F"/>
                <w:sz w:val="20"/>
                <w:szCs w:val="20"/>
              </w:rPr>
              <w:t>Expected Outcomes</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sz w:val="20"/>
                <w:szCs w:val="20"/>
              </w:rPr>
            </w:pPr>
            <w:r w:rsidRPr="00D456EB">
              <w:rPr>
                <w:b/>
                <w:sz w:val="20"/>
                <w:szCs w:val="20"/>
              </w:rPr>
              <w:t>Māori Health</w:t>
            </w:r>
          </w:p>
          <w:p w:rsidR="00A02693" w:rsidRPr="00D456EB" w:rsidRDefault="00A02693" w:rsidP="00D456EB">
            <w:pPr>
              <w:pStyle w:val="TableText"/>
              <w:rPr>
                <w:sz w:val="20"/>
                <w:szCs w:val="20"/>
              </w:rPr>
            </w:pPr>
            <w:r w:rsidRPr="00D456EB">
              <w:rPr>
                <w:sz w:val="20"/>
                <w:szCs w:val="20"/>
              </w:rPr>
              <w:t>Māori philosophies and values of health are demonstrated in work practice.</w:t>
            </w:r>
          </w:p>
        </w:tc>
        <w:tc>
          <w:tcPr>
            <w:tcW w:w="10930" w:type="dxa"/>
            <w:tcBorders>
              <w:top w:val="single" w:sz="8" w:space="0" w:color="182B49"/>
              <w:bottom w:val="single" w:sz="8" w:space="0" w:color="182B49"/>
            </w:tcBorders>
          </w:tcPr>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Meaningful relationships are established with Te Aka Matua (Rotorua and Taupo Hospitals) and Lakes Maori Health division in the planning and delivery of services.</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Practices are consistent with Te Tiriti o Waitangi /The Treaty of Waitangi when working with Māori.</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Delivery of safe services for Māori are facilitated by ensuring they can access treatment options and are involved in the planning and delivery of their care.</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Māori are enabled to access and participate in cultural activities provided by Lakes.</w:t>
            </w:r>
          </w:p>
          <w:p w:rsidR="00A02693" w:rsidRPr="00D456EB" w:rsidRDefault="00A02693" w:rsidP="00713924">
            <w:pPr>
              <w:pStyle w:val="TableBulletPoint"/>
              <w:numPr>
                <w:ilvl w:val="0"/>
                <w:numId w:val="13"/>
              </w:numPr>
              <w:tabs>
                <w:tab w:val="clear" w:pos="720"/>
              </w:tabs>
              <w:ind w:left="284" w:hanging="284"/>
              <w:rPr>
                <w:sz w:val="20"/>
                <w:szCs w:val="20"/>
              </w:rPr>
            </w:pPr>
            <w:r w:rsidRPr="00D456EB">
              <w:rPr>
                <w:sz w:val="20"/>
                <w:szCs w:val="20"/>
                <w:lang w:eastAsia="en-GB"/>
              </w:rPr>
              <w:t>A commitment to improving the wellbeing of Māori by increasing cultural knowledge in Lakes is shown.</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sz w:val="20"/>
                <w:szCs w:val="20"/>
              </w:rPr>
            </w:pPr>
            <w:r w:rsidRPr="00D456EB">
              <w:rPr>
                <w:b/>
                <w:sz w:val="20"/>
                <w:szCs w:val="20"/>
              </w:rPr>
              <w:t>Te Iti Kahurangi</w:t>
            </w:r>
          </w:p>
          <w:p w:rsidR="00A02693" w:rsidRPr="00D456EB" w:rsidRDefault="00A02693" w:rsidP="00D456EB">
            <w:pPr>
              <w:pStyle w:val="TableText"/>
              <w:rPr>
                <w:sz w:val="20"/>
                <w:szCs w:val="20"/>
              </w:rPr>
            </w:pPr>
            <w:r w:rsidRPr="00D456EB">
              <w:rPr>
                <w:sz w:val="20"/>
                <w:szCs w:val="20"/>
              </w:rPr>
              <w:t>The Lakes Way, Our Place</w:t>
            </w:r>
            <w:r w:rsidR="00713924">
              <w:rPr>
                <w:sz w:val="20"/>
                <w:szCs w:val="20"/>
              </w:rPr>
              <w:t>,</w:t>
            </w:r>
            <w:r w:rsidRPr="00D456EB">
              <w:rPr>
                <w:sz w:val="20"/>
                <w:szCs w:val="20"/>
              </w:rPr>
              <w:t xml:space="preserve"> Our Culture.</w:t>
            </w:r>
          </w:p>
        </w:tc>
        <w:tc>
          <w:tcPr>
            <w:tcW w:w="10930" w:type="dxa"/>
            <w:tcBorders>
              <w:top w:val="single" w:sz="8" w:space="0" w:color="182B49"/>
              <w:bottom w:val="single" w:sz="8" w:space="0" w:color="182B49"/>
            </w:tcBorders>
          </w:tcPr>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 xml:space="preserve">Works within the Te Iti Kahurangi framework and supporting guide document. </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b/>
                <w:sz w:val="20"/>
                <w:szCs w:val="20"/>
              </w:rPr>
            </w:pPr>
            <w:r w:rsidRPr="00D456EB">
              <w:rPr>
                <w:b/>
                <w:sz w:val="20"/>
                <w:szCs w:val="20"/>
              </w:rPr>
              <w:t>Record Keeping</w:t>
            </w:r>
          </w:p>
        </w:tc>
        <w:tc>
          <w:tcPr>
            <w:tcW w:w="10930" w:type="dxa"/>
            <w:tcBorders>
              <w:top w:val="single" w:sz="8" w:space="0" w:color="182B49"/>
              <w:bottom w:val="single" w:sz="8" w:space="0" w:color="182B49"/>
            </w:tcBorders>
          </w:tcPr>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Complies with the Lakes Corporate Records Management policy to create and maintain full and accurate records.</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bCs/>
                <w:sz w:val="20"/>
                <w:szCs w:val="20"/>
                <w:lang w:val="en-US"/>
              </w:rPr>
            </w:pPr>
            <w:r w:rsidRPr="00D456EB">
              <w:rPr>
                <w:b/>
                <w:sz w:val="20"/>
                <w:szCs w:val="20"/>
              </w:rPr>
              <w:t>Quality &amp; Risk</w:t>
            </w:r>
          </w:p>
          <w:p w:rsidR="00A02693" w:rsidRPr="00D456EB" w:rsidRDefault="00A02693" w:rsidP="00D456EB">
            <w:pPr>
              <w:pStyle w:val="TableText"/>
              <w:rPr>
                <w:b/>
                <w:sz w:val="20"/>
                <w:szCs w:val="20"/>
              </w:rPr>
            </w:pPr>
            <w:r w:rsidRPr="00D456EB">
              <w:rPr>
                <w:sz w:val="20"/>
                <w:szCs w:val="20"/>
                <w:lang w:val="en-US"/>
              </w:rPr>
              <w:t>Patient safety is paramount to the service we deliver at 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Employees are supported to lead by example and implement a culture of continuous quality improvement.</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Risks that may prevent Lakes from achieving their goals are identified, reported, and managed.</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Māori patients are provided patient-centred care to achieve positive Māori health outcomes.</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Needs of Māori are reviewed and reported in the further development of practice, process and or policy.</w:t>
            </w:r>
          </w:p>
          <w:p w:rsidR="00A02693" w:rsidRPr="00D456EB" w:rsidRDefault="00A02693" w:rsidP="00D456EB">
            <w:pPr>
              <w:pStyle w:val="TableBulletPoint"/>
              <w:numPr>
                <w:ilvl w:val="0"/>
                <w:numId w:val="13"/>
              </w:numPr>
              <w:tabs>
                <w:tab w:val="clear" w:pos="720"/>
              </w:tabs>
              <w:ind w:left="284" w:hanging="284"/>
              <w:rPr>
                <w:sz w:val="20"/>
                <w:szCs w:val="20"/>
                <w:lang w:eastAsia="en-GB"/>
              </w:rPr>
            </w:pPr>
            <w:r w:rsidRPr="00D456EB">
              <w:rPr>
                <w:sz w:val="20"/>
                <w:szCs w:val="20"/>
                <w:lang w:eastAsia="en-GB"/>
              </w:rPr>
              <w:t>Evidence-based methodologies are used to support improvements, e.g. Kaupapa, Māori methodology.</w:t>
            </w:r>
          </w:p>
          <w:p w:rsidR="00A02693" w:rsidRPr="00D456EB" w:rsidRDefault="00A02693" w:rsidP="00D456EB">
            <w:pPr>
              <w:pStyle w:val="TableBulletPoint"/>
              <w:numPr>
                <w:ilvl w:val="0"/>
                <w:numId w:val="13"/>
              </w:numPr>
              <w:tabs>
                <w:tab w:val="clear" w:pos="720"/>
              </w:tabs>
              <w:ind w:left="284" w:hanging="284"/>
              <w:rPr>
                <w:sz w:val="20"/>
                <w:szCs w:val="20"/>
                <w:lang w:val="en-US"/>
              </w:rPr>
            </w:pPr>
            <w:r w:rsidRPr="00D456EB">
              <w:rPr>
                <w:sz w:val="20"/>
                <w:szCs w:val="20"/>
                <w:lang w:eastAsia="en-GB"/>
              </w:rPr>
              <w:t>Quality care is provided to certification standards.</w:t>
            </w:r>
          </w:p>
        </w:tc>
      </w:tr>
      <w:tr w:rsidR="00A02693" w:rsidRPr="00D456EB" w:rsidTr="006C12AC">
        <w:trPr>
          <w:cantSplit/>
        </w:trPr>
        <w:tc>
          <w:tcPr>
            <w:tcW w:w="3640" w:type="dxa"/>
            <w:tcBorders>
              <w:top w:val="single" w:sz="8" w:space="0" w:color="182B49"/>
              <w:bottom w:val="single" w:sz="8" w:space="0" w:color="182B49"/>
            </w:tcBorders>
          </w:tcPr>
          <w:p w:rsidR="00A02693" w:rsidRPr="00D456EB" w:rsidRDefault="00A02693" w:rsidP="00D456EB">
            <w:pPr>
              <w:spacing w:before="60" w:after="60"/>
              <w:rPr>
                <w:sz w:val="20"/>
                <w:szCs w:val="20"/>
              </w:rPr>
            </w:pPr>
            <w:r w:rsidRPr="00D456EB">
              <w:rPr>
                <w:b/>
                <w:sz w:val="20"/>
                <w:szCs w:val="20"/>
              </w:rPr>
              <w:t>Health &amp; Safety</w:t>
            </w:r>
          </w:p>
          <w:p w:rsidR="00A02693" w:rsidRPr="00D456EB" w:rsidRDefault="00A02693" w:rsidP="00D456EB">
            <w:pPr>
              <w:pStyle w:val="TableText"/>
              <w:rPr>
                <w:b/>
                <w:sz w:val="20"/>
                <w:szCs w:val="20"/>
              </w:rPr>
            </w:pPr>
            <w:r w:rsidRPr="00D456EB">
              <w:rPr>
                <w:sz w:val="20"/>
                <w:szCs w:val="20"/>
              </w:rPr>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A02693" w:rsidRPr="00D456EB" w:rsidRDefault="00A02693" w:rsidP="00D456EB">
            <w:pPr>
              <w:pStyle w:val="TableBulletPoint"/>
              <w:numPr>
                <w:ilvl w:val="0"/>
                <w:numId w:val="13"/>
              </w:numPr>
              <w:tabs>
                <w:tab w:val="clear" w:pos="720"/>
              </w:tabs>
              <w:ind w:left="284" w:hanging="284"/>
              <w:rPr>
                <w:sz w:val="20"/>
                <w:szCs w:val="20"/>
                <w:lang w:val="en-US"/>
              </w:rPr>
            </w:pPr>
            <w:r w:rsidRPr="00D456EB">
              <w:rPr>
                <w:sz w:val="20"/>
                <w:szCs w:val="20"/>
              </w:rPr>
              <w:t>Implementation and reinforcement of a proactive healthy work place culture which reflects relevant Lakes policy and legislative requirements.</w:t>
            </w:r>
          </w:p>
          <w:p w:rsidR="00A02693" w:rsidRPr="00D456EB" w:rsidRDefault="00A02693" w:rsidP="00D456EB">
            <w:pPr>
              <w:pStyle w:val="TableBulletPoint"/>
              <w:numPr>
                <w:ilvl w:val="0"/>
                <w:numId w:val="13"/>
              </w:numPr>
              <w:tabs>
                <w:tab w:val="clear" w:pos="720"/>
              </w:tabs>
              <w:ind w:left="284" w:hanging="284"/>
              <w:rPr>
                <w:sz w:val="20"/>
                <w:szCs w:val="20"/>
              </w:rPr>
            </w:pPr>
            <w:r w:rsidRPr="00D456EB">
              <w:rPr>
                <w:sz w:val="20"/>
                <w:szCs w:val="20"/>
              </w:rPr>
              <w:t>Healthy lifestyles are actively promoted and participated in, within the work area.</w:t>
            </w:r>
          </w:p>
          <w:p w:rsidR="00A02693" w:rsidRPr="00D456EB" w:rsidRDefault="00A02693" w:rsidP="00D456EB">
            <w:pPr>
              <w:pStyle w:val="TableBulletPoint"/>
              <w:numPr>
                <w:ilvl w:val="0"/>
                <w:numId w:val="13"/>
              </w:numPr>
              <w:tabs>
                <w:tab w:val="clear" w:pos="720"/>
              </w:tabs>
              <w:ind w:left="284" w:hanging="284"/>
              <w:rPr>
                <w:sz w:val="20"/>
                <w:szCs w:val="20"/>
              </w:rPr>
            </w:pPr>
            <w:r w:rsidRPr="00D456EB">
              <w:rPr>
                <w:sz w:val="20"/>
                <w:szCs w:val="20"/>
              </w:rPr>
              <w:t>Employees participate in Health and Safety within areas of work.</w:t>
            </w:r>
          </w:p>
          <w:p w:rsidR="00A02693" w:rsidRPr="00D456EB" w:rsidRDefault="00A02693" w:rsidP="00D456EB">
            <w:pPr>
              <w:pStyle w:val="TableBulletPoint"/>
              <w:numPr>
                <w:ilvl w:val="0"/>
                <w:numId w:val="13"/>
              </w:numPr>
              <w:tabs>
                <w:tab w:val="clear" w:pos="720"/>
              </w:tabs>
              <w:ind w:left="284" w:hanging="284"/>
              <w:rPr>
                <w:spacing w:val="-2"/>
                <w:sz w:val="20"/>
                <w:szCs w:val="20"/>
              </w:rPr>
            </w:pPr>
            <w:r w:rsidRPr="00D456EB">
              <w:rPr>
                <w:sz w:val="20"/>
                <w:szCs w:val="20"/>
              </w:rPr>
              <w:t xml:space="preserve">Health and Safety activities are appropriately </w:t>
            </w:r>
            <w:r w:rsidRPr="00D456EB">
              <w:rPr>
                <w:spacing w:val="-2"/>
                <w:sz w:val="20"/>
                <w:szCs w:val="20"/>
              </w:rPr>
              <w:t>documented within specified timeframes.</w:t>
            </w:r>
          </w:p>
          <w:p w:rsidR="00A02693" w:rsidRPr="00D456EB" w:rsidRDefault="00A02693" w:rsidP="00D456EB">
            <w:pPr>
              <w:pStyle w:val="TableBulletPoint"/>
              <w:numPr>
                <w:ilvl w:val="0"/>
                <w:numId w:val="13"/>
              </w:numPr>
              <w:tabs>
                <w:tab w:val="clear" w:pos="720"/>
              </w:tabs>
              <w:ind w:left="284" w:hanging="284"/>
              <w:rPr>
                <w:sz w:val="20"/>
                <w:szCs w:val="20"/>
              </w:rPr>
            </w:pPr>
            <w:r w:rsidRPr="00D456EB">
              <w:rPr>
                <w:sz w:val="20"/>
                <w:szCs w:val="20"/>
              </w:rPr>
              <w:t>Health and Safety policies have been read and understood and are applied in the workplace.</w:t>
            </w:r>
          </w:p>
          <w:p w:rsidR="00A02693" w:rsidRPr="00D456EB" w:rsidRDefault="00A02693" w:rsidP="00D456EB">
            <w:pPr>
              <w:pStyle w:val="TableBulletPoint"/>
              <w:numPr>
                <w:ilvl w:val="0"/>
                <w:numId w:val="13"/>
              </w:numPr>
              <w:tabs>
                <w:tab w:val="clear" w:pos="720"/>
              </w:tabs>
              <w:ind w:left="284" w:hanging="284"/>
              <w:rPr>
                <w:sz w:val="20"/>
                <w:szCs w:val="20"/>
              </w:rPr>
            </w:pPr>
            <w:r w:rsidRPr="00D456EB">
              <w:rPr>
                <w:sz w:val="20"/>
                <w:szCs w:val="20"/>
              </w:rPr>
              <w:t>Health and Safety policies are appropriately documented within specified timeframes and incidents are reported immediately.</w:t>
            </w:r>
          </w:p>
          <w:p w:rsidR="00A02693" w:rsidRPr="00D456EB" w:rsidRDefault="00A02693" w:rsidP="00D456EB">
            <w:pPr>
              <w:pStyle w:val="TableBulletPoint"/>
              <w:numPr>
                <w:ilvl w:val="0"/>
                <w:numId w:val="13"/>
              </w:numPr>
              <w:tabs>
                <w:tab w:val="clear" w:pos="720"/>
              </w:tabs>
              <w:ind w:left="284" w:hanging="284"/>
              <w:rPr>
                <w:sz w:val="20"/>
                <w:szCs w:val="20"/>
              </w:rPr>
            </w:pPr>
            <w:r w:rsidRPr="00D456EB">
              <w:rPr>
                <w:sz w:val="20"/>
                <w:szCs w:val="20"/>
              </w:rPr>
              <w:t>Any opportunities for improving Health and Safety are reported and acted upon in a timely manner.</w:t>
            </w:r>
          </w:p>
          <w:p w:rsidR="00A02693" w:rsidRPr="00D456EB" w:rsidRDefault="00A02693" w:rsidP="00D456EB">
            <w:pPr>
              <w:pStyle w:val="TableBulletPoint"/>
              <w:numPr>
                <w:ilvl w:val="0"/>
                <w:numId w:val="13"/>
              </w:numPr>
              <w:tabs>
                <w:tab w:val="clear" w:pos="720"/>
              </w:tabs>
              <w:ind w:left="284" w:hanging="284"/>
              <w:rPr>
                <w:sz w:val="20"/>
                <w:szCs w:val="20"/>
              </w:rPr>
            </w:pPr>
            <w:r w:rsidRPr="00D456EB">
              <w:rPr>
                <w:sz w:val="20"/>
                <w:szCs w:val="20"/>
              </w:rPr>
              <w:t>All near misses/incident/accidents are reported to the appropriate line manager within 24 hours.</w:t>
            </w:r>
          </w:p>
        </w:tc>
      </w:tr>
    </w:tbl>
    <w:p w:rsidR="00A02693" w:rsidRPr="00B305A9" w:rsidRDefault="00A02693" w:rsidP="00A02693">
      <w:pPr>
        <w:rPr>
          <w:szCs w:val="20"/>
        </w:rPr>
      </w:pPr>
    </w:p>
    <w:p w:rsidR="00A02693" w:rsidRPr="00B305A9" w:rsidRDefault="00A02693" w:rsidP="00A02693">
      <w:pPr>
        <w:rPr>
          <w:szCs w:val="20"/>
        </w:rPr>
      </w:pPr>
    </w:p>
    <w:p w:rsidR="00A02693" w:rsidRPr="00B305A9" w:rsidRDefault="00A02693" w:rsidP="00A02693">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A02693" w:rsidRPr="00D456EB" w:rsidTr="006C12AC">
        <w:tc>
          <w:tcPr>
            <w:tcW w:w="3638" w:type="dxa"/>
          </w:tcPr>
          <w:p w:rsidR="00A02693" w:rsidRPr="00D456EB" w:rsidRDefault="00A02693" w:rsidP="006C12AC">
            <w:pPr>
              <w:spacing w:before="60" w:after="60"/>
              <w:jc w:val="both"/>
              <w:rPr>
                <w:b/>
                <w:bCs/>
                <w:sz w:val="20"/>
                <w:szCs w:val="20"/>
              </w:rPr>
            </w:pPr>
            <w:r w:rsidRPr="00D456EB">
              <w:rPr>
                <w:b/>
                <w:sz w:val="20"/>
                <w:szCs w:val="20"/>
              </w:rPr>
              <w:t>Line Manager:</w:t>
            </w:r>
          </w:p>
          <w:p w:rsidR="00A02693" w:rsidRPr="00D456EB" w:rsidRDefault="00A02693" w:rsidP="006C12AC">
            <w:pPr>
              <w:spacing w:before="60" w:after="60"/>
              <w:jc w:val="both"/>
              <w:rPr>
                <w:bCs/>
                <w:sz w:val="20"/>
                <w:szCs w:val="20"/>
              </w:rPr>
            </w:pPr>
            <w:r w:rsidRPr="00D456EB">
              <w:rPr>
                <w:sz w:val="20"/>
                <w:szCs w:val="20"/>
              </w:rPr>
              <w:t>Position Description Approved:</w:t>
            </w:r>
          </w:p>
        </w:tc>
        <w:tc>
          <w:tcPr>
            <w:tcW w:w="3644" w:type="dxa"/>
            <w:tcBorders>
              <w:bottom w:val="single" w:sz="4" w:space="0" w:color="auto"/>
            </w:tcBorders>
          </w:tcPr>
          <w:p w:rsidR="00A02693" w:rsidRPr="00D456EB" w:rsidRDefault="00A02693" w:rsidP="006C12AC">
            <w:pPr>
              <w:spacing w:before="60" w:after="60"/>
              <w:jc w:val="both"/>
              <w:rPr>
                <w:bCs/>
                <w:sz w:val="20"/>
                <w:szCs w:val="20"/>
              </w:rPr>
            </w:pPr>
          </w:p>
        </w:tc>
        <w:tc>
          <w:tcPr>
            <w:tcW w:w="3644" w:type="dxa"/>
          </w:tcPr>
          <w:p w:rsidR="00A02693" w:rsidRPr="00D456EB" w:rsidRDefault="00A02693" w:rsidP="006C12AC">
            <w:pPr>
              <w:spacing w:before="60" w:after="60"/>
              <w:jc w:val="both"/>
              <w:rPr>
                <w:b/>
                <w:bCs/>
                <w:sz w:val="20"/>
                <w:szCs w:val="20"/>
              </w:rPr>
            </w:pPr>
            <w:r w:rsidRPr="00D456EB">
              <w:rPr>
                <w:b/>
                <w:sz w:val="20"/>
                <w:szCs w:val="20"/>
              </w:rPr>
              <w:t>Employee:</w:t>
            </w:r>
          </w:p>
          <w:p w:rsidR="00A02693" w:rsidRPr="00D456EB" w:rsidRDefault="00A02693" w:rsidP="006C12AC">
            <w:pPr>
              <w:spacing w:before="60" w:after="60"/>
              <w:jc w:val="both"/>
              <w:rPr>
                <w:bCs/>
                <w:sz w:val="20"/>
                <w:szCs w:val="20"/>
              </w:rPr>
            </w:pPr>
            <w:r w:rsidRPr="00D456EB">
              <w:rPr>
                <w:sz w:val="20"/>
                <w:szCs w:val="20"/>
              </w:rPr>
              <w:t>Acceptance of Position Description:</w:t>
            </w:r>
          </w:p>
        </w:tc>
        <w:tc>
          <w:tcPr>
            <w:tcW w:w="3644" w:type="dxa"/>
            <w:tcBorders>
              <w:bottom w:val="single" w:sz="4" w:space="0" w:color="auto"/>
            </w:tcBorders>
          </w:tcPr>
          <w:p w:rsidR="00A02693" w:rsidRPr="00D456EB" w:rsidRDefault="00A02693" w:rsidP="006C12AC">
            <w:pPr>
              <w:spacing w:before="60" w:after="60"/>
              <w:jc w:val="both"/>
              <w:rPr>
                <w:bCs/>
                <w:sz w:val="20"/>
                <w:szCs w:val="20"/>
              </w:rPr>
            </w:pPr>
          </w:p>
        </w:tc>
      </w:tr>
    </w:tbl>
    <w:p w:rsidR="00A02693" w:rsidRPr="00D456EB" w:rsidRDefault="00A02693" w:rsidP="00A02693">
      <w:pPr>
        <w:jc w:val="both"/>
        <w:rPr>
          <w:bCs/>
          <w:i/>
          <w:szCs w:val="20"/>
        </w:rPr>
      </w:pPr>
    </w:p>
    <w:p w:rsidR="00A02693" w:rsidRPr="00D456EB" w:rsidRDefault="00A02693" w:rsidP="00A02693">
      <w:pPr>
        <w:jc w:val="both"/>
        <w:rPr>
          <w:bCs/>
          <w:i/>
          <w:szCs w:val="20"/>
        </w:rPr>
      </w:pPr>
      <w:r w:rsidRPr="00D456EB">
        <w:rPr>
          <w:i/>
          <w:szCs w:val="20"/>
        </w:rPr>
        <w:t>(Please also initial all other pages to show acceptance of position description.)</w:t>
      </w:r>
    </w:p>
    <w:p w:rsidR="00A02693" w:rsidRPr="00D456EB" w:rsidRDefault="00A02693" w:rsidP="00A02693">
      <w:pPr>
        <w:jc w:val="both"/>
        <w:rPr>
          <w:bCs/>
          <w:szCs w:val="20"/>
        </w:rPr>
      </w:pPr>
    </w:p>
    <w:p w:rsidR="00A02693" w:rsidRPr="00D456EB" w:rsidRDefault="00A02693" w:rsidP="00A02693">
      <w:pPr>
        <w:jc w:val="both"/>
        <w:rPr>
          <w:bCs/>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A02693" w:rsidRPr="004A3659" w:rsidTr="004A3659">
        <w:trPr>
          <w:tblHeader/>
        </w:trPr>
        <w:tc>
          <w:tcPr>
            <w:tcW w:w="3640" w:type="dxa"/>
            <w:tcBorders>
              <w:bottom w:val="single" w:sz="8" w:space="0" w:color="182B49"/>
            </w:tcBorders>
          </w:tcPr>
          <w:p w:rsidR="00A02693" w:rsidRPr="004A3659" w:rsidRDefault="00A02693" w:rsidP="004A3659">
            <w:pPr>
              <w:pStyle w:val="TableHeading"/>
              <w:rPr>
                <w:sz w:val="20"/>
                <w:szCs w:val="20"/>
              </w:rPr>
            </w:pPr>
            <w:r w:rsidRPr="004A3659">
              <w:rPr>
                <w:sz w:val="20"/>
                <w:szCs w:val="20"/>
              </w:rPr>
              <w:t>Person Specification</w:t>
            </w:r>
          </w:p>
        </w:tc>
        <w:tc>
          <w:tcPr>
            <w:tcW w:w="5480" w:type="dxa"/>
            <w:tcBorders>
              <w:bottom w:val="single" w:sz="8" w:space="0" w:color="182B49"/>
            </w:tcBorders>
          </w:tcPr>
          <w:p w:rsidR="00A02693" w:rsidRPr="004A3659" w:rsidRDefault="00A02693" w:rsidP="004A3659">
            <w:pPr>
              <w:pStyle w:val="TableHeading"/>
              <w:rPr>
                <w:sz w:val="20"/>
                <w:szCs w:val="20"/>
              </w:rPr>
            </w:pPr>
            <w:r w:rsidRPr="004A3659">
              <w:rPr>
                <w:sz w:val="20"/>
                <w:szCs w:val="20"/>
              </w:rPr>
              <w:t>Essential</w:t>
            </w:r>
          </w:p>
        </w:tc>
        <w:tc>
          <w:tcPr>
            <w:tcW w:w="5481" w:type="dxa"/>
            <w:tcBorders>
              <w:bottom w:val="single" w:sz="8" w:space="0" w:color="182B49"/>
            </w:tcBorders>
          </w:tcPr>
          <w:p w:rsidR="00A02693" w:rsidRPr="004A3659" w:rsidRDefault="00A02693" w:rsidP="004A3659">
            <w:pPr>
              <w:pStyle w:val="TableHeading"/>
              <w:rPr>
                <w:sz w:val="20"/>
                <w:szCs w:val="20"/>
              </w:rPr>
            </w:pPr>
            <w:r w:rsidRPr="004A3659">
              <w:rPr>
                <w:sz w:val="20"/>
                <w:szCs w:val="20"/>
              </w:rPr>
              <w:t>Desirable</w:t>
            </w:r>
          </w:p>
        </w:tc>
      </w:tr>
      <w:tr w:rsidR="00A02693" w:rsidRPr="004A3659" w:rsidTr="004A3659">
        <w:tc>
          <w:tcPr>
            <w:tcW w:w="3640" w:type="dxa"/>
            <w:tcBorders>
              <w:top w:val="single" w:sz="8" w:space="0" w:color="182B49"/>
              <w:bottom w:val="single" w:sz="8" w:space="0" w:color="182B49"/>
            </w:tcBorders>
          </w:tcPr>
          <w:p w:rsidR="00A02693" w:rsidRPr="004A3659" w:rsidRDefault="00A02693" w:rsidP="004A3659">
            <w:pPr>
              <w:spacing w:before="60" w:after="60"/>
              <w:rPr>
                <w:b/>
                <w:sz w:val="20"/>
                <w:szCs w:val="20"/>
              </w:rPr>
            </w:pPr>
            <w:r w:rsidRPr="004A3659">
              <w:rPr>
                <w:b/>
                <w:sz w:val="20"/>
                <w:szCs w:val="20"/>
              </w:rPr>
              <w:t>Education and Qualifications</w:t>
            </w:r>
          </w:p>
        </w:tc>
        <w:tc>
          <w:tcPr>
            <w:tcW w:w="5480" w:type="dxa"/>
            <w:tcBorders>
              <w:top w:val="single" w:sz="8" w:space="0" w:color="182B49"/>
              <w:bottom w:val="single" w:sz="8" w:space="0" w:color="182B49"/>
            </w:tcBorders>
          </w:tcPr>
          <w:p w:rsidR="004A3659" w:rsidRPr="004A3659" w:rsidRDefault="004A3659" w:rsidP="004A3659">
            <w:pPr>
              <w:numPr>
                <w:ilvl w:val="0"/>
                <w:numId w:val="13"/>
              </w:numPr>
              <w:tabs>
                <w:tab w:val="clear" w:pos="720"/>
              </w:tabs>
              <w:spacing w:before="60" w:after="60"/>
              <w:ind w:left="284" w:hanging="284"/>
              <w:jc w:val="both"/>
              <w:rPr>
                <w:sz w:val="20"/>
                <w:szCs w:val="20"/>
              </w:rPr>
            </w:pPr>
            <w:r w:rsidRPr="004A3659">
              <w:rPr>
                <w:sz w:val="20"/>
                <w:szCs w:val="20"/>
              </w:rPr>
              <w:t>Registered Midwife</w:t>
            </w:r>
          </w:p>
          <w:p w:rsidR="004A3659" w:rsidRPr="004A3659" w:rsidRDefault="004A3659" w:rsidP="004A3659">
            <w:pPr>
              <w:widowControl w:val="0"/>
              <w:numPr>
                <w:ilvl w:val="0"/>
                <w:numId w:val="13"/>
              </w:numPr>
              <w:tabs>
                <w:tab w:val="clear" w:pos="720"/>
              </w:tabs>
              <w:spacing w:before="60" w:after="60"/>
              <w:ind w:left="284" w:hanging="284"/>
              <w:jc w:val="both"/>
              <w:rPr>
                <w:sz w:val="20"/>
                <w:szCs w:val="20"/>
              </w:rPr>
            </w:pPr>
            <w:r w:rsidRPr="004A3659">
              <w:rPr>
                <w:sz w:val="20"/>
                <w:szCs w:val="20"/>
              </w:rPr>
              <w:t>Recent clinical experience in midwifery practice</w:t>
            </w:r>
          </w:p>
          <w:p w:rsidR="004A3659" w:rsidRPr="004A3659" w:rsidRDefault="004A3659" w:rsidP="004A3659">
            <w:pPr>
              <w:widowControl w:val="0"/>
              <w:numPr>
                <w:ilvl w:val="0"/>
                <w:numId w:val="13"/>
              </w:numPr>
              <w:tabs>
                <w:tab w:val="clear" w:pos="720"/>
              </w:tabs>
              <w:spacing w:before="60" w:after="60"/>
              <w:ind w:left="284" w:hanging="284"/>
              <w:jc w:val="both"/>
              <w:rPr>
                <w:sz w:val="20"/>
                <w:szCs w:val="20"/>
              </w:rPr>
            </w:pPr>
            <w:r w:rsidRPr="004A3659">
              <w:rPr>
                <w:sz w:val="20"/>
                <w:szCs w:val="20"/>
              </w:rPr>
              <w:t>Awareness and understanding of the Midwifery framework within New Zealand</w:t>
            </w:r>
          </w:p>
          <w:p w:rsidR="004A3659" w:rsidRPr="004A3659" w:rsidRDefault="004A3659" w:rsidP="004A3659">
            <w:pPr>
              <w:numPr>
                <w:ilvl w:val="0"/>
                <w:numId w:val="13"/>
              </w:numPr>
              <w:tabs>
                <w:tab w:val="clear" w:pos="720"/>
              </w:tabs>
              <w:spacing w:before="60" w:after="60"/>
              <w:ind w:left="284" w:hanging="284"/>
              <w:jc w:val="both"/>
              <w:rPr>
                <w:bCs/>
                <w:sz w:val="20"/>
                <w:szCs w:val="20"/>
                <w:lang w:val="en-GB"/>
              </w:rPr>
            </w:pPr>
            <w:r w:rsidRPr="004A3659">
              <w:rPr>
                <w:sz w:val="20"/>
                <w:szCs w:val="20"/>
                <w:lang w:val="en-GB"/>
              </w:rPr>
              <w:t>Current Midwifery Practising Certificate</w:t>
            </w:r>
          </w:p>
          <w:p w:rsidR="00A02693" w:rsidRPr="004A3659" w:rsidRDefault="004A3659" w:rsidP="004A3659">
            <w:pPr>
              <w:pStyle w:val="TableBulletPoint"/>
              <w:numPr>
                <w:ilvl w:val="0"/>
                <w:numId w:val="13"/>
              </w:numPr>
              <w:tabs>
                <w:tab w:val="clear" w:pos="720"/>
              </w:tabs>
              <w:ind w:left="284" w:hanging="284"/>
              <w:rPr>
                <w:sz w:val="20"/>
                <w:szCs w:val="20"/>
              </w:rPr>
            </w:pPr>
            <w:r w:rsidRPr="004A3659">
              <w:rPr>
                <w:sz w:val="20"/>
                <w:szCs w:val="20"/>
              </w:rPr>
              <w:t>Current NZ drivers licence</w:t>
            </w:r>
          </w:p>
        </w:tc>
        <w:tc>
          <w:tcPr>
            <w:tcW w:w="5481" w:type="dxa"/>
            <w:tcBorders>
              <w:top w:val="single" w:sz="8" w:space="0" w:color="182B49"/>
              <w:bottom w:val="single" w:sz="8" w:space="0" w:color="182B49"/>
            </w:tcBorders>
          </w:tcPr>
          <w:p w:rsidR="00A02693" w:rsidRPr="004A3659" w:rsidRDefault="00A02693" w:rsidP="004A3659">
            <w:pPr>
              <w:pStyle w:val="TableBulletPoint"/>
              <w:numPr>
                <w:ilvl w:val="0"/>
                <w:numId w:val="13"/>
              </w:numPr>
              <w:tabs>
                <w:tab w:val="clear" w:pos="720"/>
              </w:tabs>
              <w:ind w:left="284" w:hanging="284"/>
              <w:rPr>
                <w:sz w:val="20"/>
                <w:szCs w:val="20"/>
              </w:rPr>
            </w:pPr>
            <w:r w:rsidRPr="004A3659">
              <w:rPr>
                <w:sz w:val="20"/>
                <w:szCs w:val="20"/>
              </w:rPr>
              <w:t>Qualification relating to area of practice.</w:t>
            </w:r>
          </w:p>
          <w:p w:rsidR="00A02693" w:rsidRPr="004A3659" w:rsidRDefault="00A02693" w:rsidP="004A3659">
            <w:pPr>
              <w:pStyle w:val="TableBulletPoint"/>
              <w:numPr>
                <w:ilvl w:val="0"/>
                <w:numId w:val="13"/>
              </w:numPr>
              <w:tabs>
                <w:tab w:val="clear" w:pos="720"/>
              </w:tabs>
              <w:ind w:left="284" w:hanging="284"/>
              <w:rPr>
                <w:sz w:val="20"/>
                <w:szCs w:val="20"/>
              </w:rPr>
            </w:pPr>
            <w:r w:rsidRPr="004A3659">
              <w:rPr>
                <w:sz w:val="20"/>
                <w:szCs w:val="20"/>
              </w:rPr>
              <w:t>Current drivers’ license.</w:t>
            </w:r>
          </w:p>
        </w:tc>
      </w:tr>
      <w:tr w:rsidR="004A3659" w:rsidRPr="004A3659" w:rsidTr="004A3659">
        <w:tc>
          <w:tcPr>
            <w:tcW w:w="3640" w:type="dxa"/>
            <w:tcBorders>
              <w:top w:val="single" w:sz="8" w:space="0" w:color="182B49"/>
              <w:bottom w:val="single" w:sz="8" w:space="0" w:color="182B49"/>
            </w:tcBorders>
          </w:tcPr>
          <w:p w:rsidR="004A3659" w:rsidRPr="004A3659" w:rsidRDefault="004A3659" w:rsidP="004A3659">
            <w:pPr>
              <w:spacing w:before="60" w:after="60"/>
              <w:rPr>
                <w:b/>
                <w:sz w:val="20"/>
                <w:szCs w:val="20"/>
              </w:rPr>
            </w:pPr>
            <w:r w:rsidRPr="004A3659">
              <w:rPr>
                <w:b/>
                <w:sz w:val="20"/>
                <w:szCs w:val="20"/>
              </w:rPr>
              <w:t>Experience</w:t>
            </w:r>
          </w:p>
        </w:tc>
        <w:tc>
          <w:tcPr>
            <w:tcW w:w="5480" w:type="dxa"/>
            <w:tcBorders>
              <w:top w:val="single" w:sz="8" w:space="0" w:color="182B49"/>
              <w:bottom w:val="single" w:sz="8" w:space="0" w:color="182B49"/>
            </w:tcBorders>
          </w:tcPr>
          <w:p w:rsidR="004A3659" w:rsidRPr="004A3659" w:rsidRDefault="004A3659" w:rsidP="004A3659">
            <w:pPr>
              <w:numPr>
                <w:ilvl w:val="0"/>
                <w:numId w:val="13"/>
              </w:numPr>
              <w:tabs>
                <w:tab w:val="clear" w:pos="720"/>
              </w:tabs>
              <w:spacing w:before="60" w:after="60"/>
              <w:ind w:left="284" w:hanging="284"/>
              <w:jc w:val="both"/>
              <w:rPr>
                <w:sz w:val="20"/>
                <w:szCs w:val="20"/>
              </w:rPr>
            </w:pPr>
          </w:p>
        </w:tc>
        <w:tc>
          <w:tcPr>
            <w:tcW w:w="5481" w:type="dxa"/>
            <w:tcBorders>
              <w:top w:val="single" w:sz="8" w:space="0" w:color="182B49"/>
              <w:bottom w:val="single" w:sz="8" w:space="0" w:color="182B49"/>
            </w:tcBorders>
          </w:tcPr>
          <w:p w:rsidR="004A3659" w:rsidRPr="004A3659" w:rsidRDefault="004A3659" w:rsidP="004A3659">
            <w:pPr>
              <w:pStyle w:val="TableBulletPoint"/>
              <w:numPr>
                <w:ilvl w:val="0"/>
                <w:numId w:val="13"/>
              </w:numPr>
              <w:tabs>
                <w:tab w:val="clear" w:pos="720"/>
              </w:tabs>
              <w:ind w:left="284" w:hanging="284"/>
              <w:rPr>
                <w:sz w:val="20"/>
                <w:szCs w:val="20"/>
              </w:rPr>
            </w:pPr>
          </w:p>
        </w:tc>
      </w:tr>
      <w:tr w:rsidR="004A3659" w:rsidRPr="004A3659" w:rsidTr="004A3659">
        <w:tc>
          <w:tcPr>
            <w:tcW w:w="3640" w:type="dxa"/>
            <w:tcBorders>
              <w:top w:val="single" w:sz="8" w:space="0" w:color="182B49"/>
              <w:bottom w:val="single" w:sz="8" w:space="0" w:color="182B49"/>
            </w:tcBorders>
          </w:tcPr>
          <w:p w:rsidR="004A3659" w:rsidRPr="004A3659" w:rsidRDefault="004A3659" w:rsidP="004A3659">
            <w:pPr>
              <w:spacing w:before="60" w:after="60"/>
              <w:rPr>
                <w:b/>
                <w:sz w:val="20"/>
                <w:szCs w:val="20"/>
              </w:rPr>
            </w:pPr>
            <w:r w:rsidRPr="004A3659">
              <w:rPr>
                <w:b/>
                <w:sz w:val="20"/>
                <w:szCs w:val="20"/>
              </w:rPr>
              <w:t>Knowledge</w:t>
            </w:r>
          </w:p>
        </w:tc>
        <w:tc>
          <w:tcPr>
            <w:tcW w:w="5480" w:type="dxa"/>
            <w:tcBorders>
              <w:top w:val="single" w:sz="8" w:space="0" w:color="182B49"/>
              <w:bottom w:val="single" w:sz="8" w:space="0" w:color="182B49"/>
            </w:tcBorders>
          </w:tcPr>
          <w:p w:rsidR="004A3659" w:rsidRPr="004A3659" w:rsidRDefault="004A3659" w:rsidP="004A3659">
            <w:pPr>
              <w:widowControl w:val="0"/>
              <w:numPr>
                <w:ilvl w:val="0"/>
                <w:numId w:val="13"/>
              </w:numPr>
              <w:tabs>
                <w:tab w:val="clear" w:pos="720"/>
              </w:tabs>
              <w:spacing w:before="60" w:after="60"/>
              <w:ind w:left="284" w:hanging="284"/>
              <w:rPr>
                <w:sz w:val="20"/>
                <w:szCs w:val="20"/>
              </w:rPr>
            </w:pPr>
            <w:r w:rsidRPr="004A3659">
              <w:rPr>
                <w:sz w:val="20"/>
                <w:szCs w:val="20"/>
              </w:rPr>
              <w:t>Awareness and understanding of the Midwifery framework within New Zealand</w:t>
            </w:r>
          </w:p>
          <w:p w:rsidR="004A3659" w:rsidRPr="004A3659" w:rsidRDefault="004A3659" w:rsidP="004A3659">
            <w:pPr>
              <w:widowControl w:val="0"/>
              <w:numPr>
                <w:ilvl w:val="0"/>
                <w:numId w:val="13"/>
              </w:numPr>
              <w:tabs>
                <w:tab w:val="clear" w:pos="720"/>
              </w:tabs>
              <w:spacing w:before="60" w:after="60"/>
              <w:ind w:left="284" w:hanging="284"/>
              <w:rPr>
                <w:sz w:val="20"/>
                <w:szCs w:val="20"/>
              </w:rPr>
            </w:pPr>
            <w:r w:rsidRPr="004A3659">
              <w:rPr>
                <w:sz w:val="20"/>
                <w:szCs w:val="20"/>
              </w:rPr>
              <w:t>M</w:t>
            </w:r>
            <w:r w:rsidR="00713924">
              <w:rPr>
                <w:sz w:val="20"/>
                <w:szCs w:val="20"/>
              </w:rPr>
              <w:t>aternity Services – Section 88 Notice</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Nurses Act (1977) and Amendments</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Treaty of Waitangi and its application to the health setting</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Misuse of Drugs Act (1977) and Regulations</w:t>
            </w:r>
          </w:p>
          <w:p w:rsidR="004A3659" w:rsidRPr="004A3659" w:rsidRDefault="00713924" w:rsidP="004A3659">
            <w:pPr>
              <w:numPr>
                <w:ilvl w:val="0"/>
                <w:numId w:val="13"/>
              </w:numPr>
              <w:tabs>
                <w:tab w:val="clear" w:pos="720"/>
              </w:tabs>
              <w:spacing w:before="60" w:after="60"/>
              <w:ind w:left="284" w:hanging="284"/>
              <w:rPr>
                <w:bCs/>
                <w:sz w:val="20"/>
                <w:szCs w:val="20"/>
                <w:lang w:val="en-GB"/>
              </w:rPr>
            </w:pPr>
            <w:r>
              <w:rPr>
                <w:sz w:val="20"/>
                <w:szCs w:val="20"/>
                <w:lang w:val="en-GB"/>
              </w:rPr>
              <w:t>NZCOM Standards of Practice</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Privacy Act (1993) and Health Information Privacy Code (1994)</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Health and Safety in Employment Amendment Act (2002)</w:t>
            </w:r>
          </w:p>
          <w:p w:rsidR="004A3659" w:rsidRPr="004A3659" w:rsidRDefault="004A3659" w:rsidP="004A3659">
            <w:pPr>
              <w:numPr>
                <w:ilvl w:val="0"/>
                <w:numId w:val="13"/>
              </w:numPr>
              <w:tabs>
                <w:tab w:val="clear" w:pos="720"/>
              </w:tabs>
              <w:suppressAutoHyphens/>
              <w:spacing w:before="60" w:after="60"/>
              <w:ind w:left="284" w:hanging="284"/>
              <w:rPr>
                <w:sz w:val="20"/>
                <w:szCs w:val="20"/>
              </w:rPr>
            </w:pPr>
            <w:r w:rsidRPr="004A3659">
              <w:rPr>
                <w:sz w:val="20"/>
                <w:szCs w:val="20"/>
              </w:rPr>
              <w:t>Health Practitioners Competence Assurance Act ( 2003)</w:t>
            </w:r>
          </w:p>
        </w:tc>
        <w:tc>
          <w:tcPr>
            <w:tcW w:w="5481" w:type="dxa"/>
            <w:tcBorders>
              <w:top w:val="single" w:sz="8" w:space="0" w:color="182B49"/>
              <w:bottom w:val="single" w:sz="8" w:space="0" w:color="182B49"/>
            </w:tcBorders>
          </w:tcPr>
          <w:p w:rsidR="004A3659" w:rsidRPr="004A3659" w:rsidRDefault="004A3659" w:rsidP="004A3659">
            <w:pPr>
              <w:pStyle w:val="TableBulletPoint"/>
              <w:numPr>
                <w:ilvl w:val="0"/>
                <w:numId w:val="13"/>
              </w:numPr>
              <w:tabs>
                <w:tab w:val="clear" w:pos="720"/>
              </w:tabs>
              <w:ind w:left="284" w:hanging="284"/>
              <w:rPr>
                <w:sz w:val="20"/>
                <w:szCs w:val="20"/>
              </w:rPr>
            </w:pPr>
          </w:p>
        </w:tc>
      </w:tr>
      <w:tr w:rsidR="004A3659" w:rsidRPr="004A3659" w:rsidTr="004A3659">
        <w:tc>
          <w:tcPr>
            <w:tcW w:w="3640" w:type="dxa"/>
            <w:tcBorders>
              <w:top w:val="single" w:sz="8" w:space="0" w:color="182B49"/>
              <w:bottom w:val="single" w:sz="8" w:space="0" w:color="182B49"/>
            </w:tcBorders>
          </w:tcPr>
          <w:p w:rsidR="004A3659" w:rsidRPr="004A3659" w:rsidRDefault="004A3659" w:rsidP="004A3659">
            <w:pPr>
              <w:spacing w:before="60" w:after="60"/>
              <w:rPr>
                <w:b/>
                <w:sz w:val="20"/>
                <w:szCs w:val="20"/>
              </w:rPr>
            </w:pPr>
            <w:r w:rsidRPr="004A3659">
              <w:rPr>
                <w:b/>
                <w:sz w:val="20"/>
                <w:szCs w:val="20"/>
              </w:rPr>
              <w:t>Skills</w:t>
            </w:r>
          </w:p>
        </w:tc>
        <w:tc>
          <w:tcPr>
            <w:tcW w:w="5480" w:type="dxa"/>
            <w:tcBorders>
              <w:top w:val="single" w:sz="8" w:space="0" w:color="182B49"/>
              <w:bottom w:val="single" w:sz="8" w:space="0" w:color="182B49"/>
            </w:tcBorders>
          </w:tcPr>
          <w:p w:rsidR="004A3659" w:rsidRPr="004A3659" w:rsidRDefault="004A3659" w:rsidP="004A3659">
            <w:pPr>
              <w:numPr>
                <w:ilvl w:val="0"/>
                <w:numId w:val="13"/>
              </w:numPr>
              <w:tabs>
                <w:tab w:val="clear" w:pos="720"/>
              </w:tabs>
              <w:spacing w:before="60" w:after="60"/>
              <w:ind w:left="284" w:hanging="284"/>
              <w:jc w:val="both"/>
              <w:rPr>
                <w:bCs/>
                <w:sz w:val="20"/>
                <w:szCs w:val="20"/>
                <w:lang w:val="en-GB"/>
              </w:rPr>
            </w:pPr>
            <w:r w:rsidRPr="004A3659">
              <w:rPr>
                <w:sz w:val="20"/>
                <w:szCs w:val="20"/>
                <w:lang w:val="en-GB"/>
              </w:rPr>
              <w:t>Proven commitment to the provision of quality midwifery care for women and their families/whanau</w:t>
            </w:r>
            <w:r>
              <w:rPr>
                <w:sz w:val="20"/>
                <w:szCs w:val="20"/>
                <w:lang w:val="en-GB"/>
              </w:rPr>
              <w:t>.</w:t>
            </w:r>
          </w:p>
          <w:p w:rsidR="004A3659" w:rsidRPr="004A3659" w:rsidRDefault="004A3659" w:rsidP="004A3659">
            <w:pPr>
              <w:widowControl w:val="0"/>
              <w:numPr>
                <w:ilvl w:val="0"/>
                <w:numId w:val="13"/>
              </w:numPr>
              <w:tabs>
                <w:tab w:val="clear" w:pos="720"/>
              </w:tabs>
              <w:spacing w:before="60" w:after="60"/>
              <w:ind w:left="284" w:hanging="284"/>
              <w:jc w:val="both"/>
              <w:rPr>
                <w:sz w:val="20"/>
                <w:szCs w:val="20"/>
              </w:rPr>
            </w:pPr>
            <w:r w:rsidRPr="004A3659">
              <w:rPr>
                <w:sz w:val="20"/>
                <w:szCs w:val="20"/>
              </w:rPr>
              <w:t>Excellent interpersonal skills and proven ability to be an effective team member</w:t>
            </w:r>
            <w:r>
              <w:rPr>
                <w:sz w:val="20"/>
                <w:szCs w:val="20"/>
              </w:rPr>
              <w:t>.</w:t>
            </w:r>
          </w:p>
          <w:p w:rsidR="004A3659" w:rsidRPr="004A3659" w:rsidRDefault="004A3659" w:rsidP="004A3659">
            <w:pPr>
              <w:widowControl w:val="0"/>
              <w:numPr>
                <w:ilvl w:val="0"/>
                <w:numId w:val="13"/>
              </w:numPr>
              <w:tabs>
                <w:tab w:val="clear" w:pos="720"/>
              </w:tabs>
              <w:spacing w:before="60" w:after="60"/>
              <w:ind w:left="284" w:hanging="284"/>
              <w:jc w:val="both"/>
              <w:rPr>
                <w:sz w:val="20"/>
                <w:szCs w:val="20"/>
              </w:rPr>
            </w:pPr>
            <w:r w:rsidRPr="004A3659">
              <w:rPr>
                <w:sz w:val="20"/>
                <w:szCs w:val="20"/>
              </w:rPr>
              <w:t>Can problem solve and relates effectively to a wide range of people.</w:t>
            </w:r>
          </w:p>
        </w:tc>
        <w:tc>
          <w:tcPr>
            <w:tcW w:w="5481" w:type="dxa"/>
            <w:tcBorders>
              <w:top w:val="single" w:sz="8" w:space="0" w:color="182B49"/>
              <w:bottom w:val="single" w:sz="8" w:space="0" w:color="182B49"/>
            </w:tcBorders>
          </w:tcPr>
          <w:p w:rsidR="004A3659" w:rsidRPr="004A3659" w:rsidRDefault="004A3659" w:rsidP="004A3659">
            <w:pPr>
              <w:pStyle w:val="TableBulletPoint"/>
              <w:numPr>
                <w:ilvl w:val="0"/>
                <w:numId w:val="13"/>
              </w:numPr>
              <w:tabs>
                <w:tab w:val="clear" w:pos="720"/>
              </w:tabs>
              <w:ind w:left="284" w:hanging="284"/>
              <w:rPr>
                <w:sz w:val="20"/>
                <w:szCs w:val="20"/>
              </w:rPr>
            </w:pPr>
          </w:p>
        </w:tc>
      </w:tr>
      <w:tr w:rsidR="004A3659" w:rsidRPr="004A3659" w:rsidTr="004A3659">
        <w:tc>
          <w:tcPr>
            <w:tcW w:w="3640" w:type="dxa"/>
            <w:tcBorders>
              <w:top w:val="single" w:sz="8" w:space="0" w:color="182B49"/>
              <w:bottom w:val="single" w:sz="8" w:space="0" w:color="182B49"/>
            </w:tcBorders>
          </w:tcPr>
          <w:p w:rsidR="004A3659" w:rsidRPr="004A3659" w:rsidRDefault="004A3659" w:rsidP="004A3659">
            <w:pPr>
              <w:spacing w:before="60" w:after="60"/>
              <w:rPr>
                <w:b/>
                <w:sz w:val="20"/>
                <w:szCs w:val="20"/>
              </w:rPr>
            </w:pPr>
            <w:r w:rsidRPr="004A3659">
              <w:rPr>
                <w:b/>
                <w:sz w:val="20"/>
                <w:szCs w:val="20"/>
              </w:rPr>
              <w:t>Personal Attributes</w:t>
            </w:r>
          </w:p>
        </w:tc>
        <w:tc>
          <w:tcPr>
            <w:tcW w:w="5480" w:type="dxa"/>
            <w:tcBorders>
              <w:top w:val="single" w:sz="8" w:space="0" w:color="182B49"/>
              <w:bottom w:val="single" w:sz="8" w:space="0" w:color="182B49"/>
            </w:tcBorders>
          </w:tcPr>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Effective communication</w:t>
            </w:r>
            <w:r>
              <w:rPr>
                <w:sz w:val="20"/>
                <w:szCs w:val="20"/>
                <w:lang w:val="en-GB"/>
              </w:rPr>
              <w:t>.</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Self motivated and uses initiative</w:t>
            </w:r>
            <w:r>
              <w:rPr>
                <w:sz w:val="20"/>
                <w:szCs w:val="20"/>
                <w:lang w:val="en-GB"/>
              </w:rPr>
              <w:t>.</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Proven ability to be flexible</w:t>
            </w:r>
            <w:r>
              <w:rPr>
                <w:sz w:val="20"/>
                <w:szCs w:val="20"/>
                <w:lang w:val="en-GB"/>
              </w:rPr>
              <w:t>.</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Effective team leader</w:t>
            </w:r>
            <w:r>
              <w:rPr>
                <w:sz w:val="20"/>
                <w:szCs w:val="20"/>
                <w:lang w:val="en-GB"/>
              </w:rPr>
              <w:t>.</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Demonstrates commitment to own professional development</w:t>
            </w:r>
            <w:r>
              <w:rPr>
                <w:sz w:val="20"/>
                <w:szCs w:val="20"/>
                <w:lang w:val="en-GB"/>
              </w:rPr>
              <w:t>.</w:t>
            </w:r>
          </w:p>
          <w:p w:rsidR="004A3659" w:rsidRPr="004A3659" w:rsidRDefault="004A3659" w:rsidP="004A3659">
            <w:pPr>
              <w:widowControl w:val="0"/>
              <w:numPr>
                <w:ilvl w:val="0"/>
                <w:numId w:val="13"/>
              </w:numPr>
              <w:tabs>
                <w:tab w:val="clear" w:pos="720"/>
              </w:tabs>
              <w:spacing w:before="60" w:after="60"/>
              <w:ind w:left="284" w:hanging="284"/>
              <w:rPr>
                <w:sz w:val="20"/>
                <w:szCs w:val="20"/>
              </w:rPr>
            </w:pPr>
            <w:r w:rsidRPr="004A3659">
              <w:rPr>
                <w:sz w:val="20"/>
                <w:szCs w:val="20"/>
              </w:rPr>
              <w:t>Adaptive and innovative</w:t>
            </w:r>
            <w:r>
              <w:rPr>
                <w:sz w:val="20"/>
                <w:szCs w:val="20"/>
              </w:rPr>
              <w:t>.</w:t>
            </w:r>
          </w:p>
          <w:p w:rsidR="004A3659" w:rsidRPr="004A3659" w:rsidRDefault="004A3659" w:rsidP="004A3659">
            <w:pPr>
              <w:widowControl w:val="0"/>
              <w:numPr>
                <w:ilvl w:val="0"/>
                <w:numId w:val="13"/>
              </w:numPr>
              <w:tabs>
                <w:tab w:val="clear" w:pos="720"/>
              </w:tabs>
              <w:spacing w:before="60" w:after="60"/>
              <w:ind w:left="284" w:hanging="284"/>
              <w:rPr>
                <w:sz w:val="20"/>
                <w:szCs w:val="20"/>
              </w:rPr>
            </w:pPr>
            <w:r w:rsidRPr="004A3659">
              <w:rPr>
                <w:sz w:val="20"/>
                <w:szCs w:val="20"/>
              </w:rPr>
              <w:t>Open to learning and alternative approaches</w:t>
            </w:r>
            <w:r>
              <w:rPr>
                <w:sz w:val="20"/>
                <w:szCs w:val="20"/>
              </w:rPr>
              <w:t>.</w:t>
            </w:r>
          </w:p>
        </w:tc>
        <w:tc>
          <w:tcPr>
            <w:tcW w:w="5481" w:type="dxa"/>
            <w:tcBorders>
              <w:top w:val="single" w:sz="8" w:space="0" w:color="182B49"/>
              <w:bottom w:val="single" w:sz="8" w:space="0" w:color="182B49"/>
            </w:tcBorders>
          </w:tcPr>
          <w:p w:rsidR="004A3659" w:rsidRPr="004A3659" w:rsidRDefault="004A3659" w:rsidP="004A3659">
            <w:pPr>
              <w:numPr>
                <w:ilvl w:val="0"/>
                <w:numId w:val="13"/>
              </w:numPr>
              <w:tabs>
                <w:tab w:val="clear" w:pos="720"/>
              </w:tabs>
              <w:spacing w:before="60" w:after="60"/>
              <w:ind w:left="284" w:hanging="284"/>
              <w:rPr>
                <w:sz w:val="20"/>
                <w:szCs w:val="20"/>
                <w:lang w:val="en-US"/>
              </w:rPr>
            </w:pPr>
            <w:r w:rsidRPr="004A3659">
              <w:rPr>
                <w:sz w:val="20"/>
                <w:szCs w:val="20"/>
                <w:lang w:val="en-US"/>
              </w:rPr>
              <w:t>Non-smoker preferred.</w:t>
            </w:r>
          </w:p>
          <w:p w:rsidR="004A3659" w:rsidRPr="004A3659" w:rsidRDefault="004A3659" w:rsidP="004A3659">
            <w:pPr>
              <w:numPr>
                <w:ilvl w:val="0"/>
                <w:numId w:val="13"/>
              </w:numPr>
              <w:tabs>
                <w:tab w:val="clear" w:pos="720"/>
              </w:tabs>
              <w:spacing w:before="60" w:after="60"/>
              <w:ind w:left="284" w:hanging="284"/>
              <w:rPr>
                <w:bCs/>
                <w:sz w:val="20"/>
                <w:szCs w:val="20"/>
                <w:lang w:val="en-GB"/>
              </w:rPr>
            </w:pPr>
            <w:r>
              <w:rPr>
                <w:sz w:val="20"/>
                <w:szCs w:val="20"/>
                <w:lang w:val="en-GB"/>
              </w:rPr>
              <w:t>Member of NZCOM.</w:t>
            </w:r>
          </w:p>
          <w:p w:rsidR="004A3659" w:rsidRPr="004A3659" w:rsidRDefault="004A3659" w:rsidP="004A3659">
            <w:pPr>
              <w:numPr>
                <w:ilvl w:val="0"/>
                <w:numId w:val="13"/>
              </w:numPr>
              <w:tabs>
                <w:tab w:val="clear" w:pos="720"/>
              </w:tabs>
              <w:spacing w:before="60" w:after="60"/>
              <w:ind w:left="284" w:hanging="284"/>
              <w:rPr>
                <w:bCs/>
                <w:sz w:val="20"/>
                <w:szCs w:val="20"/>
                <w:lang w:val="en-GB"/>
              </w:rPr>
            </w:pPr>
            <w:r w:rsidRPr="004A3659">
              <w:rPr>
                <w:sz w:val="20"/>
                <w:szCs w:val="20"/>
                <w:lang w:val="en-GB"/>
              </w:rPr>
              <w:t>Evidence of an interest in post registration study</w:t>
            </w:r>
            <w:r>
              <w:rPr>
                <w:sz w:val="20"/>
                <w:szCs w:val="20"/>
                <w:lang w:val="en-GB"/>
              </w:rPr>
              <w:t>.</w:t>
            </w:r>
          </w:p>
          <w:p w:rsidR="004A3659" w:rsidRPr="004A3659" w:rsidRDefault="004A3659" w:rsidP="004A3659">
            <w:pPr>
              <w:numPr>
                <w:ilvl w:val="0"/>
                <w:numId w:val="13"/>
              </w:numPr>
              <w:tabs>
                <w:tab w:val="clear" w:pos="720"/>
              </w:tabs>
              <w:spacing w:before="60" w:after="60"/>
              <w:ind w:left="284" w:hanging="284"/>
              <w:rPr>
                <w:bCs/>
                <w:sz w:val="20"/>
                <w:szCs w:val="20"/>
                <w:lang w:val="en-GB"/>
              </w:rPr>
            </w:pPr>
            <w:r>
              <w:rPr>
                <w:sz w:val="20"/>
                <w:szCs w:val="20"/>
                <w:lang w:val="en-GB"/>
              </w:rPr>
              <w:t>Current</w:t>
            </w:r>
            <w:r w:rsidRPr="004A3659">
              <w:rPr>
                <w:sz w:val="20"/>
                <w:szCs w:val="20"/>
                <w:lang w:val="en-GB"/>
              </w:rPr>
              <w:t xml:space="preserve"> certificates in Neonatal Resuscitation, CPR, Cannulation, Venepunture, IV Certificate, Epidural</w:t>
            </w:r>
            <w:r>
              <w:rPr>
                <w:sz w:val="20"/>
                <w:szCs w:val="20"/>
                <w:lang w:val="en-GB"/>
              </w:rPr>
              <w:t>.</w:t>
            </w:r>
          </w:p>
        </w:tc>
      </w:tr>
    </w:tbl>
    <w:p w:rsidR="00A02693" w:rsidRDefault="00A02693" w:rsidP="00A33DAB">
      <w:pPr>
        <w:rPr>
          <w:szCs w:val="20"/>
        </w:rPr>
      </w:pPr>
    </w:p>
    <w:p w:rsidR="004A3659" w:rsidRDefault="004A3659" w:rsidP="00A33DAB">
      <w:pPr>
        <w:rPr>
          <w:szCs w:val="20"/>
        </w:rPr>
      </w:pPr>
    </w:p>
    <w:p w:rsidR="004A3659" w:rsidRPr="004A3659" w:rsidRDefault="004A3659" w:rsidP="004A3659">
      <w:pPr>
        <w:pStyle w:val="Heading2"/>
      </w:pPr>
      <w:r w:rsidRPr="004A3659">
        <w:t>National Framework for a Midwifery Professional Development and Recognition Programme/Quality and Leadership Programme</w:t>
      </w:r>
    </w:p>
    <w:p w:rsidR="004A3659" w:rsidRPr="004A3659" w:rsidRDefault="004A3659" w:rsidP="004A3659">
      <w:pPr>
        <w:numPr>
          <w:ilvl w:val="12"/>
          <w:numId w:val="0"/>
        </w:numPr>
        <w:rPr>
          <w:szCs w:val="20"/>
        </w:rPr>
      </w:pPr>
    </w:p>
    <w:p w:rsidR="004A3659" w:rsidRPr="004A3659" w:rsidRDefault="004A3659" w:rsidP="004A3659">
      <w:pPr>
        <w:numPr>
          <w:ilvl w:val="0"/>
          <w:numId w:val="38"/>
        </w:numPr>
        <w:rPr>
          <w:szCs w:val="20"/>
        </w:rPr>
      </w:pPr>
      <w:r w:rsidRPr="004A3659">
        <w:rPr>
          <w:szCs w:val="20"/>
        </w:rPr>
        <w:t>Definitions of levels of practice on Lakes Quality and Leadership programme.</w:t>
      </w:r>
    </w:p>
    <w:p w:rsidR="004A3659" w:rsidRPr="004A3659" w:rsidRDefault="004A3659" w:rsidP="004A3659">
      <w:pPr>
        <w:numPr>
          <w:ilvl w:val="0"/>
          <w:numId w:val="38"/>
        </w:numPr>
        <w:rPr>
          <w:szCs w:val="20"/>
        </w:rPr>
      </w:pPr>
      <w:r w:rsidRPr="004A3659">
        <w:rPr>
          <w:szCs w:val="20"/>
        </w:rPr>
        <w:t>Midwifery staff will all have a thorough understanding of work within their scope of practice as defined by the Midwifery Council of New Zealand</w:t>
      </w:r>
      <w:r w:rsidR="004B5280">
        <w:rPr>
          <w:szCs w:val="20"/>
        </w:rPr>
        <w:t>.</w:t>
      </w:r>
    </w:p>
    <w:p w:rsidR="004A3659" w:rsidRPr="004A3659" w:rsidRDefault="004A3659" w:rsidP="004A3659">
      <w:pPr>
        <w:numPr>
          <w:ilvl w:val="12"/>
          <w:numId w:val="0"/>
        </w:numPr>
        <w:rPr>
          <w:bCs/>
          <w:szCs w:val="20"/>
        </w:rPr>
      </w:pPr>
    </w:p>
    <w:p w:rsidR="004A3659" w:rsidRPr="004A3659" w:rsidRDefault="004A3659" w:rsidP="004A3659">
      <w:pPr>
        <w:pStyle w:val="Heading3"/>
        <w:rPr>
          <w:lang w:val="en-GB"/>
        </w:rPr>
      </w:pPr>
      <w:r w:rsidRPr="004A3659">
        <w:rPr>
          <w:lang w:val="en-GB"/>
        </w:rPr>
        <w:t>General Requirements</w:t>
      </w:r>
    </w:p>
    <w:p w:rsidR="004A3659" w:rsidRPr="00713924" w:rsidRDefault="004A3659" w:rsidP="004A3659">
      <w:pPr>
        <w:numPr>
          <w:ilvl w:val="12"/>
          <w:numId w:val="0"/>
        </w:numPr>
        <w:rPr>
          <w:szCs w:val="20"/>
        </w:rPr>
      </w:pP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7"/>
        <w:gridCol w:w="5118"/>
        <w:gridCol w:w="4752"/>
      </w:tblGrid>
      <w:tr w:rsidR="004A3659" w:rsidRPr="004A3659" w:rsidTr="004A3659">
        <w:tc>
          <w:tcPr>
            <w:tcW w:w="3228" w:type="dxa"/>
            <w:shd w:val="clear" w:color="auto" w:fill="F3F3F3"/>
          </w:tcPr>
          <w:p w:rsidR="004A3659" w:rsidRPr="004A3659" w:rsidRDefault="004A3659" w:rsidP="004A3659">
            <w:pPr>
              <w:numPr>
                <w:ilvl w:val="12"/>
                <w:numId w:val="0"/>
              </w:numPr>
              <w:spacing w:before="60" w:after="60"/>
              <w:jc w:val="center"/>
              <w:rPr>
                <w:b/>
                <w:szCs w:val="20"/>
              </w:rPr>
            </w:pPr>
            <w:r w:rsidRPr="004A3659">
              <w:rPr>
                <w:b/>
                <w:szCs w:val="20"/>
              </w:rPr>
              <w:t>Competent Practitioner</w:t>
            </w:r>
          </w:p>
        </w:tc>
        <w:tc>
          <w:tcPr>
            <w:tcW w:w="3360" w:type="dxa"/>
            <w:shd w:val="clear" w:color="auto" w:fill="F3F3F3"/>
          </w:tcPr>
          <w:p w:rsidR="004A3659" w:rsidRPr="004A3659" w:rsidRDefault="004A3659" w:rsidP="004A3659">
            <w:pPr>
              <w:numPr>
                <w:ilvl w:val="12"/>
                <w:numId w:val="0"/>
              </w:numPr>
              <w:spacing w:before="60" w:after="60"/>
              <w:jc w:val="center"/>
              <w:rPr>
                <w:b/>
                <w:szCs w:val="20"/>
              </w:rPr>
            </w:pPr>
            <w:r w:rsidRPr="004A3659">
              <w:rPr>
                <w:b/>
                <w:szCs w:val="20"/>
              </w:rPr>
              <w:t>Proficient/Confident Practitioner</w:t>
            </w:r>
          </w:p>
          <w:p w:rsidR="004A3659" w:rsidRPr="004A3659" w:rsidRDefault="004A3659" w:rsidP="004A3659">
            <w:pPr>
              <w:numPr>
                <w:ilvl w:val="12"/>
                <w:numId w:val="0"/>
              </w:numPr>
              <w:spacing w:before="60" w:after="60"/>
              <w:jc w:val="center"/>
              <w:rPr>
                <w:b/>
                <w:szCs w:val="20"/>
              </w:rPr>
            </w:pPr>
            <w:r w:rsidRPr="004A3659">
              <w:rPr>
                <w:b/>
                <w:szCs w:val="20"/>
              </w:rPr>
              <w:t>(Domain A)</w:t>
            </w:r>
          </w:p>
        </w:tc>
        <w:tc>
          <w:tcPr>
            <w:tcW w:w="3120" w:type="dxa"/>
            <w:shd w:val="clear" w:color="auto" w:fill="F3F3F3"/>
          </w:tcPr>
          <w:p w:rsidR="004A3659" w:rsidRPr="004A3659" w:rsidRDefault="004A3659" w:rsidP="004A3659">
            <w:pPr>
              <w:numPr>
                <w:ilvl w:val="12"/>
                <w:numId w:val="0"/>
              </w:numPr>
              <w:spacing w:before="60" w:after="60"/>
              <w:jc w:val="center"/>
              <w:rPr>
                <w:b/>
                <w:szCs w:val="20"/>
              </w:rPr>
            </w:pPr>
            <w:r w:rsidRPr="004A3659">
              <w:rPr>
                <w:b/>
                <w:szCs w:val="20"/>
              </w:rPr>
              <w:t>Expert/Leadership Practitioner</w:t>
            </w:r>
          </w:p>
          <w:p w:rsidR="004A3659" w:rsidRPr="004A3659" w:rsidRDefault="004A3659" w:rsidP="004A3659">
            <w:pPr>
              <w:numPr>
                <w:ilvl w:val="12"/>
                <w:numId w:val="0"/>
              </w:numPr>
              <w:spacing w:before="60" w:after="60"/>
              <w:jc w:val="center"/>
              <w:rPr>
                <w:b/>
                <w:szCs w:val="20"/>
              </w:rPr>
            </w:pPr>
            <w:r w:rsidRPr="004A3659">
              <w:rPr>
                <w:b/>
                <w:szCs w:val="20"/>
              </w:rPr>
              <w:t>(Domain B)</w:t>
            </w:r>
          </w:p>
        </w:tc>
      </w:tr>
      <w:tr w:rsidR="004A3659" w:rsidRPr="004A3659" w:rsidTr="004A3659">
        <w:tc>
          <w:tcPr>
            <w:tcW w:w="3228" w:type="dxa"/>
          </w:tcPr>
          <w:p w:rsidR="004A3659" w:rsidRPr="004A3659" w:rsidRDefault="004A3659" w:rsidP="00713924">
            <w:pPr>
              <w:numPr>
                <w:ilvl w:val="0"/>
                <w:numId w:val="36"/>
              </w:numPr>
              <w:tabs>
                <w:tab w:val="clear" w:pos="360"/>
              </w:tabs>
              <w:spacing w:before="60" w:after="60"/>
              <w:ind w:left="397" w:hanging="284"/>
              <w:rPr>
                <w:szCs w:val="20"/>
              </w:rPr>
            </w:pPr>
            <w:r w:rsidRPr="004A3659">
              <w:rPr>
                <w:szCs w:val="20"/>
              </w:rPr>
              <w:t>Meets Midwifery Council requirements for an Annual Practising Certificate as a midwife.</w:t>
            </w:r>
          </w:p>
          <w:p w:rsidR="004A3659" w:rsidRPr="004A3659" w:rsidRDefault="004A3659" w:rsidP="00713924">
            <w:pPr>
              <w:numPr>
                <w:ilvl w:val="0"/>
                <w:numId w:val="36"/>
              </w:numPr>
              <w:tabs>
                <w:tab w:val="clear" w:pos="360"/>
              </w:tabs>
              <w:spacing w:before="60" w:after="60"/>
              <w:ind w:left="397" w:hanging="284"/>
              <w:rPr>
                <w:szCs w:val="20"/>
              </w:rPr>
            </w:pPr>
            <w:r w:rsidRPr="004A3659">
              <w:rPr>
                <w:szCs w:val="20"/>
              </w:rPr>
              <w:t>Is learning the responsibilities, priorities, standards and practices of the organisation.</w:t>
            </w:r>
          </w:p>
          <w:p w:rsidR="004A3659" w:rsidRPr="004A3659" w:rsidRDefault="004A3659" w:rsidP="00713924">
            <w:pPr>
              <w:numPr>
                <w:ilvl w:val="0"/>
                <w:numId w:val="36"/>
              </w:numPr>
              <w:tabs>
                <w:tab w:val="clear" w:pos="360"/>
              </w:tabs>
              <w:spacing w:before="60" w:after="60"/>
              <w:ind w:left="397" w:hanging="284"/>
              <w:rPr>
                <w:szCs w:val="20"/>
              </w:rPr>
            </w:pPr>
            <w:r w:rsidRPr="004A3659">
              <w:rPr>
                <w:szCs w:val="20"/>
              </w:rPr>
              <w:t>Meets the requirements of the position description.</w:t>
            </w:r>
          </w:p>
          <w:p w:rsidR="004A3659" w:rsidRPr="004A3659" w:rsidRDefault="004A3659" w:rsidP="00713924">
            <w:pPr>
              <w:numPr>
                <w:ilvl w:val="0"/>
                <w:numId w:val="36"/>
              </w:numPr>
              <w:tabs>
                <w:tab w:val="clear" w:pos="360"/>
              </w:tabs>
              <w:spacing w:before="60" w:after="60"/>
              <w:ind w:left="397" w:hanging="284"/>
              <w:rPr>
                <w:szCs w:val="20"/>
              </w:rPr>
            </w:pPr>
            <w:r w:rsidRPr="004A3659">
              <w:rPr>
                <w:szCs w:val="20"/>
              </w:rPr>
              <w:t>Practises autonomously on the basis of evidence-informed practice.</w:t>
            </w:r>
          </w:p>
          <w:p w:rsidR="004A3659" w:rsidRPr="004A3659" w:rsidRDefault="004A3659" w:rsidP="00713924">
            <w:pPr>
              <w:numPr>
                <w:ilvl w:val="0"/>
                <w:numId w:val="36"/>
              </w:numPr>
              <w:tabs>
                <w:tab w:val="clear" w:pos="360"/>
              </w:tabs>
              <w:spacing w:before="60" w:after="60"/>
              <w:ind w:left="397" w:hanging="284"/>
              <w:rPr>
                <w:szCs w:val="20"/>
              </w:rPr>
            </w:pPr>
            <w:r w:rsidRPr="004A3659">
              <w:rPr>
                <w:szCs w:val="20"/>
              </w:rPr>
              <w:t>For new graduate midwives; is undertaking the MFYP programme</w:t>
            </w:r>
          </w:p>
          <w:p w:rsidR="004A3659" w:rsidRPr="004A3659" w:rsidRDefault="004A3659" w:rsidP="00713924">
            <w:pPr>
              <w:numPr>
                <w:ilvl w:val="0"/>
                <w:numId w:val="36"/>
              </w:numPr>
              <w:tabs>
                <w:tab w:val="clear" w:pos="360"/>
              </w:tabs>
              <w:spacing w:before="60" w:after="60"/>
              <w:ind w:left="397" w:hanging="284"/>
              <w:rPr>
                <w:szCs w:val="20"/>
              </w:rPr>
            </w:pPr>
            <w:r w:rsidRPr="004A3659">
              <w:rPr>
                <w:szCs w:val="20"/>
              </w:rPr>
              <w:t>For overseas midwives new to New Zealand; is undertaking the Midwifery Council programme for overseas midwives.</w:t>
            </w:r>
          </w:p>
        </w:tc>
        <w:tc>
          <w:tcPr>
            <w:tcW w:w="3360" w:type="dxa"/>
          </w:tcPr>
          <w:p w:rsidR="004A3659" w:rsidRPr="004A3659" w:rsidRDefault="004A3659" w:rsidP="00713924">
            <w:pPr>
              <w:numPr>
                <w:ilvl w:val="0"/>
                <w:numId w:val="37"/>
              </w:numPr>
              <w:tabs>
                <w:tab w:val="clear" w:pos="360"/>
              </w:tabs>
              <w:spacing w:before="60" w:after="60"/>
              <w:ind w:left="397" w:hanging="284"/>
              <w:rPr>
                <w:szCs w:val="20"/>
              </w:rPr>
            </w:pPr>
            <w:r w:rsidRPr="004A3659">
              <w:rPr>
                <w:szCs w:val="20"/>
              </w:rPr>
              <w:t>Has completed a Midwifery Standards Review in the past two/three years and holds an annual practicing certificate with no conditions.</w:t>
            </w:r>
          </w:p>
          <w:p w:rsidR="004A3659" w:rsidRPr="004A3659" w:rsidRDefault="004A3659" w:rsidP="00713924">
            <w:pPr>
              <w:numPr>
                <w:ilvl w:val="0"/>
                <w:numId w:val="37"/>
              </w:numPr>
              <w:tabs>
                <w:tab w:val="clear" w:pos="360"/>
              </w:tabs>
              <w:spacing w:before="60" w:after="60"/>
              <w:ind w:left="397" w:hanging="284"/>
              <w:rPr>
                <w:szCs w:val="20"/>
              </w:rPr>
            </w:pPr>
            <w:r w:rsidRPr="004A3659">
              <w:rPr>
                <w:szCs w:val="20"/>
              </w:rPr>
              <w:t>Meets the requirements of the position description.</w:t>
            </w:r>
          </w:p>
          <w:p w:rsidR="004A3659" w:rsidRPr="004A3659" w:rsidRDefault="004A3659" w:rsidP="00713924">
            <w:pPr>
              <w:numPr>
                <w:ilvl w:val="0"/>
                <w:numId w:val="37"/>
              </w:numPr>
              <w:tabs>
                <w:tab w:val="clear" w:pos="360"/>
              </w:tabs>
              <w:spacing w:before="60" w:after="60"/>
              <w:ind w:left="397" w:hanging="284"/>
              <w:rPr>
                <w:szCs w:val="20"/>
              </w:rPr>
            </w:pPr>
            <w:r w:rsidRPr="004A3659">
              <w:rPr>
                <w:szCs w:val="20"/>
              </w:rPr>
              <w:t>Practises autonomously on the basis of evidence-informed practice.</w:t>
            </w:r>
          </w:p>
          <w:p w:rsidR="004A3659" w:rsidRPr="004A3659" w:rsidRDefault="004A3659" w:rsidP="00713924">
            <w:pPr>
              <w:numPr>
                <w:ilvl w:val="0"/>
                <w:numId w:val="37"/>
              </w:numPr>
              <w:tabs>
                <w:tab w:val="clear" w:pos="360"/>
              </w:tabs>
              <w:spacing w:before="60" w:after="60"/>
              <w:ind w:left="397" w:hanging="284"/>
              <w:rPr>
                <w:szCs w:val="20"/>
              </w:rPr>
            </w:pPr>
            <w:r w:rsidRPr="004A3659">
              <w:rPr>
                <w:szCs w:val="20"/>
              </w:rPr>
              <w:t>Has consolidated their midwifery knowledge and skills over a minimum period of 12 months.</w:t>
            </w:r>
          </w:p>
          <w:p w:rsidR="004A3659" w:rsidRPr="004A3659" w:rsidRDefault="004A3659" w:rsidP="00713924">
            <w:pPr>
              <w:numPr>
                <w:ilvl w:val="0"/>
                <w:numId w:val="37"/>
              </w:numPr>
              <w:tabs>
                <w:tab w:val="clear" w:pos="360"/>
              </w:tabs>
              <w:spacing w:before="60" w:after="60"/>
              <w:ind w:left="397" w:hanging="284"/>
              <w:rPr>
                <w:szCs w:val="20"/>
              </w:rPr>
            </w:pPr>
            <w:r w:rsidRPr="004A3659">
              <w:rPr>
                <w:szCs w:val="20"/>
              </w:rPr>
              <w:t>Is confident in handling complex clinical situations.</w:t>
            </w:r>
          </w:p>
          <w:p w:rsidR="004A3659" w:rsidRPr="004A3659" w:rsidRDefault="004A3659" w:rsidP="00713924">
            <w:pPr>
              <w:numPr>
                <w:ilvl w:val="0"/>
                <w:numId w:val="37"/>
              </w:numPr>
              <w:tabs>
                <w:tab w:val="clear" w:pos="360"/>
              </w:tabs>
              <w:spacing w:before="60" w:after="60"/>
              <w:ind w:left="397" w:hanging="284"/>
              <w:rPr>
                <w:szCs w:val="20"/>
              </w:rPr>
            </w:pPr>
            <w:r w:rsidRPr="004A3659">
              <w:rPr>
                <w:szCs w:val="20"/>
              </w:rPr>
              <w:t>Demonstrates confidence in midwifery practice within current role.</w:t>
            </w:r>
          </w:p>
        </w:tc>
        <w:tc>
          <w:tcPr>
            <w:tcW w:w="3120" w:type="dxa"/>
          </w:tcPr>
          <w:p w:rsidR="004A3659" w:rsidRPr="007761DD" w:rsidRDefault="004A3659" w:rsidP="00713924">
            <w:pPr>
              <w:pStyle w:val="ListParagraph"/>
              <w:numPr>
                <w:ilvl w:val="0"/>
                <w:numId w:val="39"/>
              </w:numPr>
              <w:spacing w:before="60" w:after="60"/>
              <w:ind w:left="425" w:hanging="425"/>
              <w:rPr>
                <w:szCs w:val="20"/>
              </w:rPr>
            </w:pPr>
            <w:r w:rsidRPr="007761DD">
              <w:rPr>
                <w:szCs w:val="20"/>
              </w:rPr>
              <w:t>Has completed a Midwifery Standards Review in the past two/three years and holds an annual practicing certificate with no conditions.</w:t>
            </w:r>
          </w:p>
          <w:p w:rsidR="004A3659" w:rsidRPr="007761DD" w:rsidRDefault="004A3659" w:rsidP="00713924">
            <w:pPr>
              <w:pStyle w:val="ListParagraph"/>
              <w:numPr>
                <w:ilvl w:val="0"/>
                <w:numId w:val="39"/>
              </w:numPr>
              <w:spacing w:before="60" w:after="60"/>
              <w:ind w:left="425" w:hanging="425"/>
              <w:rPr>
                <w:szCs w:val="20"/>
              </w:rPr>
            </w:pPr>
            <w:r w:rsidRPr="007761DD">
              <w:rPr>
                <w:szCs w:val="20"/>
              </w:rPr>
              <w:t>Meets the requirements of the position description.</w:t>
            </w:r>
          </w:p>
          <w:p w:rsidR="004A3659" w:rsidRPr="007761DD" w:rsidRDefault="004A3659" w:rsidP="00713924">
            <w:pPr>
              <w:pStyle w:val="ListParagraph"/>
              <w:numPr>
                <w:ilvl w:val="0"/>
                <w:numId w:val="39"/>
              </w:numPr>
              <w:spacing w:before="60" w:after="60"/>
              <w:ind w:left="425" w:hanging="425"/>
              <w:rPr>
                <w:szCs w:val="20"/>
              </w:rPr>
            </w:pPr>
            <w:r w:rsidRPr="007761DD">
              <w:rPr>
                <w:szCs w:val="20"/>
              </w:rPr>
              <w:t>Practises autonomously on the basis of evidence-informed practice.</w:t>
            </w:r>
          </w:p>
          <w:p w:rsidR="004A3659" w:rsidRPr="004A3659" w:rsidRDefault="007761DD" w:rsidP="00713924">
            <w:pPr>
              <w:spacing w:before="60" w:after="60"/>
              <w:ind w:left="425" w:hanging="425"/>
              <w:rPr>
                <w:szCs w:val="20"/>
              </w:rPr>
            </w:pPr>
            <w:r>
              <w:rPr>
                <w:szCs w:val="20"/>
              </w:rPr>
              <w:t>iv.</w:t>
            </w:r>
            <w:r>
              <w:rPr>
                <w:szCs w:val="20"/>
              </w:rPr>
              <w:tab/>
            </w:r>
            <w:r w:rsidR="004A3659" w:rsidRPr="004A3659">
              <w:rPr>
                <w:szCs w:val="20"/>
              </w:rPr>
              <w:t>Has significant midwifery experience. Is able to communicate this to colleagues and demonstrate this clinically.</w:t>
            </w:r>
          </w:p>
          <w:p w:rsidR="004A3659" w:rsidRPr="007761DD" w:rsidRDefault="004A3659" w:rsidP="00713924">
            <w:pPr>
              <w:pStyle w:val="ListParagraph"/>
              <w:numPr>
                <w:ilvl w:val="0"/>
                <w:numId w:val="39"/>
              </w:numPr>
              <w:spacing w:before="60" w:after="60"/>
              <w:ind w:left="425" w:hanging="425"/>
              <w:rPr>
                <w:szCs w:val="20"/>
              </w:rPr>
            </w:pPr>
            <w:r w:rsidRPr="007761DD">
              <w:rPr>
                <w:szCs w:val="20"/>
              </w:rPr>
              <w:t>Demonstrates contextual knowledge and professional understanding.</w:t>
            </w:r>
          </w:p>
          <w:p w:rsidR="004A3659" w:rsidRPr="007761DD" w:rsidRDefault="004A3659" w:rsidP="00713924">
            <w:pPr>
              <w:pStyle w:val="ListParagraph"/>
              <w:numPr>
                <w:ilvl w:val="0"/>
                <w:numId w:val="39"/>
              </w:numPr>
              <w:spacing w:before="60" w:after="60"/>
              <w:ind w:left="425" w:hanging="425"/>
              <w:rPr>
                <w:szCs w:val="20"/>
              </w:rPr>
            </w:pPr>
            <w:r w:rsidRPr="007761DD">
              <w:rPr>
                <w:szCs w:val="20"/>
              </w:rPr>
              <w:t>Is a role model and resource for her workplace within the maternity service.</w:t>
            </w:r>
          </w:p>
          <w:p w:rsidR="004A3659" w:rsidRPr="007761DD" w:rsidRDefault="004A3659" w:rsidP="00713924">
            <w:pPr>
              <w:pStyle w:val="ListParagraph"/>
              <w:numPr>
                <w:ilvl w:val="0"/>
                <w:numId w:val="39"/>
              </w:numPr>
              <w:spacing w:before="60" w:after="60"/>
              <w:ind w:left="425" w:hanging="425"/>
              <w:rPr>
                <w:szCs w:val="20"/>
              </w:rPr>
            </w:pPr>
            <w:r w:rsidRPr="007761DD">
              <w:rPr>
                <w:szCs w:val="20"/>
              </w:rPr>
              <w:t>Undertakes midwifery-related education, additional to compulsory requirements.</w:t>
            </w:r>
          </w:p>
          <w:p w:rsidR="004A3659" w:rsidRPr="007761DD" w:rsidRDefault="004A3659" w:rsidP="00713924">
            <w:pPr>
              <w:pStyle w:val="ListParagraph"/>
              <w:numPr>
                <w:ilvl w:val="0"/>
                <w:numId w:val="39"/>
              </w:numPr>
              <w:spacing w:before="60" w:after="60"/>
              <w:ind w:left="425" w:hanging="425"/>
              <w:rPr>
                <w:szCs w:val="20"/>
              </w:rPr>
            </w:pPr>
            <w:r w:rsidRPr="007761DD">
              <w:rPr>
                <w:szCs w:val="20"/>
              </w:rPr>
              <w:t>Takes a midwifery leadership role in quality improvement and innovation in her workplace.</w:t>
            </w:r>
          </w:p>
          <w:p w:rsidR="004A3659" w:rsidRPr="007761DD" w:rsidRDefault="004A3659" w:rsidP="00713924">
            <w:pPr>
              <w:pStyle w:val="ListParagraph"/>
              <w:numPr>
                <w:ilvl w:val="0"/>
                <w:numId w:val="39"/>
              </w:numPr>
              <w:spacing w:before="60" w:after="60"/>
              <w:ind w:left="425" w:hanging="425"/>
              <w:rPr>
                <w:szCs w:val="20"/>
              </w:rPr>
            </w:pPr>
            <w:r w:rsidRPr="007761DD">
              <w:rPr>
                <w:szCs w:val="20"/>
              </w:rPr>
              <w:t>Takes a midwifery leadership role in her workplace.</w:t>
            </w:r>
          </w:p>
        </w:tc>
      </w:tr>
    </w:tbl>
    <w:p w:rsidR="004A3659" w:rsidRPr="004A3659" w:rsidRDefault="004A3659" w:rsidP="004A3659">
      <w:pPr>
        <w:jc w:val="both"/>
        <w:rPr>
          <w:szCs w:val="20"/>
        </w:rPr>
      </w:pPr>
    </w:p>
    <w:p w:rsidR="004A3659" w:rsidRPr="004A3659" w:rsidRDefault="004A3659" w:rsidP="00713924">
      <w:pPr>
        <w:ind w:left="567" w:hanging="567"/>
        <w:jc w:val="both"/>
        <w:rPr>
          <w:szCs w:val="20"/>
        </w:rPr>
      </w:pPr>
      <w:r w:rsidRPr="004A3659">
        <w:rPr>
          <w:b/>
          <w:szCs w:val="20"/>
        </w:rPr>
        <w:t>Note:</w:t>
      </w:r>
      <w:r w:rsidR="00713924">
        <w:rPr>
          <w:szCs w:val="20"/>
        </w:rPr>
        <w:tab/>
        <w:t>A</w:t>
      </w:r>
      <w:r w:rsidRPr="004A3659">
        <w:rPr>
          <w:szCs w:val="20"/>
        </w:rPr>
        <w:t xml:space="preserve">chievement of the above demonstrates clinical practice is at the agreed level, it does not demonstrate achievement of the level of practice as per the requirements of the QLP. </w:t>
      </w:r>
    </w:p>
    <w:p w:rsidR="004A3659" w:rsidRDefault="004A3659" w:rsidP="00A33DAB">
      <w:pPr>
        <w:rPr>
          <w:szCs w:val="20"/>
        </w:rPr>
      </w:pPr>
    </w:p>
    <w:p w:rsidR="007761DD" w:rsidRDefault="007761DD" w:rsidP="00A33DAB">
      <w:pPr>
        <w:rPr>
          <w:szCs w:val="20"/>
        </w:rPr>
      </w:pPr>
    </w:p>
    <w:p w:rsidR="007761DD" w:rsidRPr="007F5D98" w:rsidRDefault="007761DD" w:rsidP="007761DD">
      <w:pPr>
        <w:pStyle w:val="Heading2"/>
      </w:pPr>
      <w:r w:rsidRPr="007F5D98">
        <w:t xml:space="preserve">About </w:t>
      </w:r>
      <w:r w:rsidR="00713924">
        <w:t xml:space="preserve">Health New Zealand | </w:t>
      </w:r>
      <w:r w:rsidRPr="007F5D98">
        <w:t>Te Whatu Ora – Lakes</w:t>
      </w:r>
    </w:p>
    <w:p w:rsidR="007761DD" w:rsidRPr="006A30D9" w:rsidRDefault="007761DD" w:rsidP="007761DD"/>
    <w:p w:rsidR="007761DD" w:rsidRPr="006A30D9" w:rsidRDefault="007761DD" w:rsidP="007761DD">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761DD" w:rsidRPr="003B0B50" w:rsidRDefault="007761DD" w:rsidP="007761DD"/>
    <w:p w:rsidR="007761DD" w:rsidRPr="003976EC" w:rsidRDefault="007761DD" w:rsidP="007761DD">
      <w:pPr>
        <w:pStyle w:val="Heading3"/>
      </w:pPr>
      <w:r w:rsidRPr="003B0B50">
        <w:t>Vision</w:t>
      </w:r>
    </w:p>
    <w:p w:rsidR="007761DD" w:rsidRPr="006A30D9" w:rsidRDefault="007761DD" w:rsidP="007761DD">
      <w:r w:rsidRPr="006A30D9">
        <w:t>H</w:t>
      </w:r>
      <w:r>
        <w:t xml:space="preserve">ealthy Communities – Mauriora! </w:t>
      </w:r>
      <w:r w:rsidRPr="006A30D9">
        <w:t xml:space="preserve">In this vision Mauriora refers to the Mauri - being the life essence and the source of </w:t>
      </w:r>
      <w:r>
        <w:t>well-</w:t>
      </w:r>
      <w:r w:rsidRPr="006A30D9">
        <w:t>being, and ora - describing the state of wellness.</w:t>
      </w:r>
    </w:p>
    <w:p w:rsidR="007761DD" w:rsidRDefault="007761DD" w:rsidP="007761DD"/>
    <w:p w:rsidR="007761DD" w:rsidRPr="003B0B50" w:rsidRDefault="007761DD" w:rsidP="007761DD">
      <w:pPr>
        <w:pStyle w:val="Heading3"/>
      </w:pPr>
      <w:r w:rsidRPr="003B0B50">
        <w:t>Strategic Mission</w:t>
      </w:r>
    </w:p>
    <w:p w:rsidR="007761DD" w:rsidRPr="006A30D9" w:rsidRDefault="007761DD" w:rsidP="007761DD">
      <w:pPr>
        <w:pStyle w:val="ListParagraph"/>
        <w:numPr>
          <w:ilvl w:val="0"/>
          <w:numId w:val="22"/>
        </w:numPr>
        <w:ind w:left="567" w:hanging="567"/>
      </w:pPr>
      <w:r w:rsidRPr="006A30D9">
        <w:t>Achieve equity in Māori health</w:t>
      </w:r>
      <w:r>
        <w:t>.</w:t>
      </w:r>
    </w:p>
    <w:p w:rsidR="007761DD" w:rsidRPr="006A30D9" w:rsidRDefault="007761DD" w:rsidP="007761DD">
      <w:pPr>
        <w:pStyle w:val="ListParagraph"/>
        <w:numPr>
          <w:ilvl w:val="0"/>
          <w:numId w:val="22"/>
        </w:numPr>
        <w:ind w:left="567" w:hanging="567"/>
      </w:pPr>
      <w:r>
        <w:t>Build an i</w:t>
      </w:r>
      <w:r w:rsidRPr="006A30D9">
        <w:t>ntegrated health system</w:t>
      </w:r>
      <w:r>
        <w:t>.</w:t>
      </w:r>
    </w:p>
    <w:p w:rsidR="007761DD" w:rsidRPr="006A30D9" w:rsidRDefault="007761DD" w:rsidP="007761DD">
      <w:pPr>
        <w:pStyle w:val="ListParagraph"/>
        <w:numPr>
          <w:ilvl w:val="0"/>
          <w:numId w:val="22"/>
        </w:numPr>
        <w:ind w:left="567" w:hanging="567"/>
      </w:pPr>
      <w:r>
        <w:t>Strengthen people, whanau and</w:t>
      </w:r>
      <w:r w:rsidRPr="006A30D9">
        <w:t xml:space="preserve"> community wellbeing</w:t>
      </w:r>
      <w:r>
        <w:t>.</w:t>
      </w:r>
    </w:p>
    <w:p w:rsidR="007761DD" w:rsidRPr="006A30D9" w:rsidRDefault="007761DD" w:rsidP="007761DD"/>
    <w:p w:rsidR="007761DD" w:rsidRPr="003976EC" w:rsidRDefault="007761DD" w:rsidP="007761DD">
      <w:pPr>
        <w:pStyle w:val="Heading3"/>
        <w:keepNext/>
        <w:keepLines/>
      </w:pPr>
      <w:r w:rsidRPr="003B0B50">
        <w:t>Three</w:t>
      </w:r>
      <w:r>
        <w:t xml:space="preserve"> Core Values</w:t>
      </w:r>
    </w:p>
    <w:p w:rsidR="007761DD" w:rsidRDefault="007761DD" w:rsidP="007761DD">
      <w:pPr>
        <w:keepNext/>
        <w:keepLines/>
        <w:shd w:val="clear" w:color="auto" w:fill="ADEAED"/>
        <w:tabs>
          <w:tab w:val="left" w:pos="1701"/>
        </w:tabs>
        <w:spacing w:before="60" w:after="60"/>
        <w:ind w:left="1701" w:hanging="1701"/>
        <w:rPr>
          <w:szCs w:val="20"/>
        </w:rPr>
      </w:pPr>
      <w:r w:rsidRPr="003B0B50">
        <w:rPr>
          <w:b/>
          <w:szCs w:val="20"/>
        </w:rPr>
        <w:t>Manaakitanga</w:t>
      </w:r>
      <w:r>
        <w:rPr>
          <w:szCs w:val="20"/>
        </w:rPr>
        <w:tab/>
        <w:t>R</w:t>
      </w:r>
      <w:r w:rsidRPr="006A30D9">
        <w:rPr>
          <w:szCs w:val="20"/>
        </w:rPr>
        <w:t>espect and acknowledgment of each other’s intrinsic value and contribution</w:t>
      </w:r>
      <w:r>
        <w:rPr>
          <w:szCs w:val="20"/>
        </w:rPr>
        <w:t>.</w:t>
      </w:r>
    </w:p>
    <w:p w:rsidR="007761DD" w:rsidRDefault="007761DD" w:rsidP="007761DD">
      <w:pPr>
        <w:keepNext/>
        <w:keepLines/>
        <w:tabs>
          <w:tab w:val="left" w:pos="1701"/>
        </w:tabs>
        <w:spacing w:before="60" w:after="60"/>
        <w:rPr>
          <w:szCs w:val="20"/>
        </w:rPr>
      </w:pPr>
    </w:p>
    <w:p w:rsidR="007761DD" w:rsidRDefault="007761DD" w:rsidP="007761DD">
      <w:pPr>
        <w:keepNext/>
        <w:keepLines/>
        <w:shd w:val="clear" w:color="auto" w:fill="ADEAED"/>
        <w:tabs>
          <w:tab w:val="left" w:pos="1701"/>
        </w:tabs>
        <w:spacing w:before="60" w:after="60"/>
        <w:ind w:left="1701" w:hanging="1701"/>
        <w:rPr>
          <w:szCs w:val="20"/>
        </w:rPr>
      </w:pPr>
      <w:r w:rsidRPr="003B0B50">
        <w:rPr>
          <w:b/>
          <w:szCs w:val="20"/>
        </w:rPr>
        <w:t>Integrity</w:t>
      </w:r>
      <w:r>
        <w:rPr>
          <w:szCs w:val="20"/>
        </w:rPr>
        <w:tab/>
        <w:t>T</w:t>
      </w:r>
      <w:r w:rsidRPr="006A30D9">
        <w:rPr>
          <w:szCs w:val="20"/>
        </w:rPr>
        <w:t>ruthfully and consistently acting collectively for the common good</w:t>
      </w:r>
      <w:r>
        <w:rPr>
          <w:szCs w:val="20"/>
        </w:rPr>
        <w:t>.</w:t>
      </w:r>
    </w:p>
    <w:p w:rsidR="007761DD" w:rsidRDefault="007761DD" w:rsidP="007761DD">
      <w:pPr>
        <w:keepNext/>
        <w:keepLines/>
        <w:tabs>
          <w:tab w:val="left" w:pos="1701"/>
        </w:tabs>
        <w:spacing w:before="60" w:after="60"/>
        <w:ind w:left="1701" w:hanging="1701"/>
        <w:rPr>
          <w:szCs w:val="20"/>
        </w:rPr>
      </w:pPr>
    </w:p>
    <w:p w:rsidR="007761DD" w:rsidRDefault="007761DD" w:rsidP="007761DD">
      <w:pPr>
        <w:keepNext/>
        <w:keepLines/>
        <w:shd w:val="clear" w:color="auto" w:fill="ADEAED"/>
        <w:tabs>
          <w:tab w:val="left" w:pos="1701"/>
        </w:tabs>
        <w:spacing w:before="60" w:after="60"/>
        <w:ind w:left="1701" w:hanging="1701"/>
        <w:rPr>
          <w:szCs w:val="20"/>
        </w:rPr>
      </w:pPr>
      <w:r w:rsidRPr="003B0B50">
        <w:rPr>
          <w:b/>
          <w:szCs w:val="20"/>
        </w:rPr>
        <w:t>Accountability</w:t>
      </w:r>
      <w:r>
        <w:rPr>
          <w:szCs w:val="20"/>
        </w:rPr>
        <w:tab/>
        <w:t>C</w:t>
      </w:r>
      <w:r w:rsidRPr="006A30D9">
        <w:rPr>
          <w:szCs w:val="20"/>
        </w:rPr>
        <w:t>ollective and individual ownership for clinical and financial outcomes and sustainability</w:t>
      </w:r>
      <w:r>
        <w:rPr>
          <w:szCs w:val="20"/>
        </w:rPr>
        <w:t>.</w:t>
      </w:r>
    </w:p>
    <w:p w:rsidR="007761DD" w:rsidRDefault="007761DD" w:rsidP="007761DD">
      <w:pPr>
        <w:rPr>
          <w:szCs w:val="20"/>
        </w:rPr>
      </w:pPr>
    </w:p>
    <w:p w:rsidR="007761DD" w:rsidRDefault="007761DD" w:rsidP="007761DD">
      <w:pPr>
        <w:rPr>
          <w:szCs w:val="20"/>
        </w:rPr>
      </w:pPr>
    </w:p>
    <w:p w:rsidR="007761DD" w:rsidRDefault="007761DD" w:rsidP="007761DD">
      <w:pPr>
        <w:pStyle w:val="Heading2"/>
      </w:pPr>
      <w:r w:rsidRPr="003976EC">
        <w:t>Te Iti Kahurangi – The Lakes Way, Our Place, Our Culture – We Will</w:t>
      </w:r>
    </w:p>
    <w:p w:rsidR="007761DD" w:rsidRDefault="007761DD" w:rsidP="007761DD"/>
    <w:p w:rsidR="007761DD" w:rsidRDefault="007761DD" w:rsidP="007761DD">
      <w:pPr>
        <w:jc w:val="center"/>
      </w:pPr>
      <w:r w:rsidRPr="00165629">
        <w:rPr>
          <w:noProof/>
          <w:lang w:eastAsia="en-NZ"/>
        </w:rPr>
        <w:drawing>
          <wp:inline distT="0" distB="0" distL="0" distR="0">
            <wp:extent cx="6391275" cy="3714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3714750"/>
                    </a:xfrm>
                    <a:prstGeom prst="rect">
                      <a:avLst/>
                    </a:prstGeom>
                    <a:noFill/>
                    <a:ln>
                      <a:noFill/>
                    </a:ln>
                  </pic:spPr>
                </pic:pic>
              </a:graphicData>
            </a:graphic>
          </wp:inline>
        </w:drawing>
      </w:r>
    </w:p>
    <w:p w:rsidR="007761DD" w:rsidRDefault="007761DD" w:rsidP="007761DD"/>
    <w:p w:rsidR="007761DD" w:rsidRDefault="007761DD" w:rsidP="007761DD"/>
    <w:p w:rsidR="007761DD" w:rsidRPr="003976EC" w:rsidRDefault="007761DD" w:rsidP="007761DD">
      <w:pPr>
        <w:pStyle w:val="Heading2"/>
        <w:keepLines/>
      </w:pPr>
      <w:r w:rsidRPr="0030320E">
        <w:t xml:space="preserve">Te </w:t>
      </w:r>
      <w:r w:rsidRPr="003B0B50">
        <w:t>Tiriti</w:t>
      </w:r>
      <w:r>
        <w:t xml:space="preserve"> O</w:t>
      </w:r>
      <w:r w:rsidRPr="0030320E">
        <w:t xml:space="preserve"> Waitangi</w:t>
      </w:r>
    </w:p>
    <w:p w:rsidR="007761DD" w:rsidRPr="006A30D9" w:rsidRDefault="007761DD" w:rsidP="007761DD">
      <w:pPr>
        <w:keepNext/>
        <w:keepLines/>
      </w:pPr>
    </w:p>
    <w:p w:rsidR="007761DD" w:rsidRPr="006A30D9" w:rsidRDefault="007761DD" w:rsidP="007761DD">
      <w:pPr>
        <w:pStyle w:val="Heading3"/>
        <w:keepNext/>
        <w:keepLines/>
      </w:pPr>
      <w:r w:rsidRPr="006A30D9">
        <w:t>Our expression of Te Tiriti o Waitangi</w:t>
      </w:r>
    </w:p>
    <w:p w:rsidR="007761DD" w:rsidRPr="006A30D9" w:rsidRDefault="007761DD" w:rsidP="007761DD">
      <w:pPr>
        <w:jc w:val="both"/>
        <w:rPr>
          <w:bCs/>
          <w:szCs w:val="20"/>
        </w:rPr>
      </w:pPr>
      <w:r w:rsidRPr="006A30D9">
        <w:rPr>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7761DD" w:rsidRPr="006A30D9" w:rsidRDefault="007761DD" w:rsidP="007761DD">
      <w:pPr>
        <w:jc w:val="both"/>
        <w:rPr>
          <w:bCs/>
          <w:szCs w:val="20"/>
        </w:rPr>
      </w:pPr>
    </w:p>
    <w:p w:rsidR="007761DD" w:rsidRPr="006A30D9" w:rsidRDefault="007761DD" w:rsidP="007761DD">
      <w:pPr>
        <w:pStyle w:val="Heading3"/>
      </w:pPr>
      <w:r w:rsidRPr="006A30D9">
        <w:t>Mana whakahaere</w:t>
      </w:r>
    </w:p>
    <w:p w:rsidR="007761DD" w:rsidRPr="006A30D9" w:rsidRDefault="007761DD" w:rsidP="007761DD">
      <w:pPr>
        <w:jc w:val="both"/>
        <w:rPr>
          <w:bCs/>
          <w:szCs w:val="20"/>
        </w:rPr>
      </w:pPr>
      <w:r w:rsidRPr="006A30D9">
        <w:rPr>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7761DD" w:rsidRPr="006A30D9" w:rsidRDefault="007761DD" w:rsidP="007761DD">
      <w:pPr>
        <w:jc w:val="both"/>
        <w:rPr>
          <w:bCs/>
          <w:szCs w:val="20"/>
        </w:rPr>
      </w:pPr>
    </w:p>
    <w:p w:rsidR="007761DD" w:rsidRPr="006A30D9" w:rsidRDefault="007761DD" w:rsidP="007761DD">
      <w:pPr>
        <w:pStyle w:val="Heading3"/>
      </w:pPr>
      <w:r w:rsidRPr="006A30D9">
        <w:t>Mana motuhake</w:t>
      </w:r>
    </w:p>
    <w:p w:rsidR="007761DD" w:rsidRPr="006A30D9" w:rsidRDefault="007761DD" w:rsidP="007761DD">
      <w:pPr>
        <w:jc w:val="both"/>
        <w:rPr>
          <w:bCs/>
          <w:szCs w:val="20"/>
        </w:rPr>
      </w:pPr>
      <w:r w:rsidRPr="006A30D9">
        <w:rPr>
          <w:szCs w:val="20"/>
        </w:rPr>
        <w:t>Enabling the right for Māori to be Māori (Māori self-determination); to exercise their authority over their lives and to live on Māori terms and according to Māori philosophies, values and practices, including tikanga Māori.</w:t>
      </w:r>
    </w:p>
    <w:p w:rsidR="007761DD" w:rsidRPr="006A30D9" w:rsidRDefault="007761DD" w:rsidP="007761DD">
      <w:pPr>
        <w:jc w:val="both"/>
        <w:rPr>
          <w:bCs/>
          <w:szCs w:val="20"/>
        </w:rPr>
      </w:pPr>
    </w:p>
    <w:p w:rsidR="007761DD" w:rsidRPr="006A30D9" w:rsidRDefault="007761DD" w:rsidP="007761DD">
      <w:pPr>
        <w:pStyle w:val="Heading3"/>
      </w:pPr>
      <w:r w:rsidRPr="006A30D9">
        <w:t>Mana tangata</w:t>
      </w:r>
    </w:p>
    <w:p w:rsidR="007761DD" w:rsidRPr="006A30D9" w:rsidRDefault="007761DD" w:rsidP="007761DD">
      <w:pPr>
        <w:jc w:val="both"/>
        <w:rPr>
          <w:bCs/>
          <w:szCs w:val="20"/>
        </w:rPr>
      </w:pPr>
      <w:r w:rsidRPr="006A30D9">
        <w:rPr>
          <w:szCs w:val="20"/>
        </w:rPr>
        <w:t>Achieving equity in health and disability outcomes for Māori, enhancing the mana of people across their life course and contributing to the overall health and wellbeing of Māori.</w:t>
      </w:r>
    </w:p>
    <w:p w:rsidR="007761DD" w:rsidRPr="006A30D9" w:rsidRDefault="007761DD" w:rsidP="007761DD">
      <w:pPr>
        <w:jc w:val="both"/>
        <w:rPr>
          <w:bCs/>
          <w:szCs w:val="20"/>
        </w:rPr>
      </w:pPr>
    </w:p>
    <w:p w:rsidR="007761DD" w:rsidRPr="006A30D9" w:rsidRDefault="007761DD" w:rsidP="007761DD">
      <w:pPr>
        <w:pStyle w:val="Heading3"/>
      </w:pPr>
      <w:r w:rsidRPr="006A30D9">
        <w:t>Mana Māori</w:t>
      </w:r>
    </w:p>
    <w:p w:rsidR="007761DD" w:rsidRPr="006A30D9" w:rsidRDefault="007761DD" w:rsidP="007761DD">
      <w:pPr>
        <w:jc w:val="both"/>
        <w:rPr>
          <w:bCs/>
          <w:szCs w:val="20"/>
        </w:rPr>
      </w:pPr>
      <w:r w:rsidRPr="006A30D9">
        <w:rPr>
          <w:szCs w:val="20"/>
        </w:rPr>
        <w:t>Enabling Ritenga Māori (Māori customary rituals), which are framed by te ao Māori (the Māori world), enacted through tikanga Māori (Māori philosophy and customary practices) and encapsulated within mātauranga Māori (Māori knowledge).</w:t>
      </w:r>
    </w:p>
    <w:p w:rsidR="007761DD" w:rsidRPr="006A30D9" w:rsidRDefault="007761DD" w:rsidP="007761DD">
      <w:pPr>
        <w:jc w:val="both"/>
        <w:rPr>
          <w:bCs/>
          <w:szCs w:val="20"/>
        </w:rPr>
      </w:pPr>
    </w:p>
    <w:p w:rsidR="007761DD" w:rsidRPr="006A30D9" w:rsidRDefault="007761DD" w:rsidP="007761DD">
      <w:pPr>
        <w:jc w:val="both"/>
        <w:rPr>
          <w:b/>
          <w:szCs w:val="20"/>
        </w:rPr>
      </w:pPr>
      <w:r w:rsidRPr="006A30D9">
        <w:rPr>
          <w:szCs w:val="20"/>
        </w:rPr>
        <w:t xml:space="preserve">Lakes is committed within the </w:t>
      </w:r>
      <w:r w:rsidRPr="0030320E">
        <w:rPr>
          <w:szCs w:val="20"/>
        </w:rPr>
        <w:t>framework of the New Zealand Public Health and Disability Act (2000) to supporting the Crown’s commitment to upholding its Tiriti</w:t>
      </w:r>
      <w:r w:rsidRPr="00032493">
        <w:rPr>
          <w:szCs w:val="20"/>
        </w:rPr>
        <w:t xml:space="preserve"> </w:t>
      </w:r>
      <w:r>
        <w:rPr>
          <w:szCs w:val="20"/>
        </w:rPr>
        <w:t>promises</w:t>
      </w:r>
      <w:r w:rsidRPr="006A30D9">
        <w:rPr>
          <w:szCs w:val="20"/>
        </w:rPr>
        <w:t>.</w:t>
      </w:r>
    </w:p>
    <w:p w:rsidR="007761DD" w:rsidRPr="007761DD" w:rsidRDefault="007761DD" w:rsidP="00A33DAB">
      <w:pPr>
        <w:rPr>
          <w:szCs w:val="20"/>
        </w:rPr>
      </w:pPr>
    </w:p>
    <w:sectPr w:rsidR="007761DD" w:rsidRPr="007761DD" w:rsidSect="002E1ADD">
      <w:headerReference w:type="default" r:id="rId11"/>
      <w:footerReference w:type="default" r:id="rId12"/>
      <w:pgSz w:w="16840" w:h="11907" w:orient="landscape" w:code="9"/>
      <w:pgMar w:top="1134" w:right="1134" w:bottom="1134" w:left="1134"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34" w:rsidRDefault="00225134" w:rsidP="004953BA">
      <w:r>
        <w:separator/>
      </w:r>
    </w:p>
    <w:p w:rsidR="00225134" w:rsidRDefault="00225134" w:rsidP="004953BA"/>
  </w:endnote>
  <w:endnote w:type="continuationSeparator" w:id="0">
    <w:p w:rsidR="00225134" w:rsidRDefault="00225134" w:rsidP="004953BA">
      <w:r>
        <w:continuationSeparator/>
      </w:r>
    </w:p>
    <w:p w:rsidR="00225134" w:rsidRDefault="00225134" w:rsidP="00495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B" w:rsidRPr="005B2432" w:rsidRDefault="00EB2C47" w:rsidP="005B2432">
    <w:pPr>
      <w:pStyle w:val="Footer"/>
    </w:pPr>
    <w:fldSimple w:instr=" FILENAME \* MERGEFORMAT ">
      <w:r w:rsidR="00856409" w:rsidRPr="005B2432">
        <w:t>Midwife 2024-05-29</w:t>
      </w:r>
    </w:fldSimple>
    <w:r w:rsidR="00856409" w:rsidRPr="005B2432">
      <w:tab/>
      <w:t xml:space="preserve">Page </w:t>
    </w:r>
    <w:r w:rsidR="00856409" w:rsidRPr="005B2432">
      <w:fldChar w:fldCharType="begin"/>
    </w:r>
    <w:r w:rsidR="00856409" w:rsidRPr="005B2432">
      <w:instrText xml:space="preserve"> PAGE  \* Arabic  \* MERGEFORMAT </w:instrText>
    </w:r>
    <w:r w:rsidR="00856409" w:rsidRPr="005B2432">
      <w:fldChar w:fldCharType="separate"/>
    </w:r>
    <w:r w:rsidR="001A11D6">
      <w:rPr>
        <w:noProof/>
      </w:rPr>
      <w:t>1</w:t>
    </w:r>
    <w:r w:rsidR="00856409" w:rsidRPr="005B2432">
      <w:fldChar w:fldCharType="end"/>
    </w:r>
    <w:r w:rsidR="00856409" w:rsidRPr="005B2432">
      <w:t xml:space="preserve"> of </w:t>
    </w:r>
    <w:fldSimple w:instr=" NUMPAGES  \* Arabic  \* MERGEFORMAT ">
      <w:r w:rsidR="001A11D6">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34" w:rsidRDefault="00225134" w:rsidP="004953BA">
      <w:r>
        <w:separator/>
      </w:r>
    </w:p>
    <w:p w:rsidR="00225134" w:rsidRDefault="00225134" w:rsidP="004953BA"/>
  </w:footnote>
  <w:footnote w:type="continuationSeparator" w:id="0">
    <w:p w:rsidR="00225134" w:rsidRDefault="00225134" w:rsidP="004953BA">
      <w:r>
        <w:continuationSeparator/>
      </w:r>
    </w:p>
    <w:p w:rsidR="00225134" w:rsidRDefault="00225134" w:rsidP="004953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ADD" w:rsidRPr="002E1ADD" w:rsidRDefault="002E1ADD" w:rsidP="005B2432">
    <w:pPr>
      <w:pStyle w:val="Header"/>
      <w:rPr>
        <w:sz w:val="12"/>
        <w:szCs w:val="12"/>
      </w:rPr>
    </w:pPr>
    <w:r>
      <w:rPr>
        <w:noProof/>
        <w:lang w:eastAsia="en-NZ"/>
      </w:rPr>
      <w:drawing>
        <wp:anchor distT="0" distB="0" distL="114300" distR="114300" simplePos="0" relativeHeight="251658240" behindDoc="1" locked="0" layoutInCell="1" allowOverlap="1">
          <wp:simplePos x="0" y="0"/>
          <wp:positionH relativeFrom="page">
            <wp:posOffset>0</wp:posOffset>
          </wp:positionH>
          <wp:positionV relativeFrom="paragraph">
            <wp:posOffset>-527685</wp:posOffset>
          </wp:positionV>
          <wp:extent cx="10668000"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inline distT="0" distB="0" distL="0" distR="0">
          <wp:extent cx="1836048" cy="5043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 NZ Logo_Full Colour_Lak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048" cy="504301"/>
                  </a:xfrm>
                  <a:prstGeom prst="rect">
                    <a:avLst/>
                  </a:prstGeom>
                </pic:spPr>
              </pic:pic>
            </a:graphicData>
          </a:graphic>
        </wp:inline>
      </w:drawing>
    </w:r>
  </w:p>
  <w:p w:rsidR="002E1ADD" w:rsidRPr="005B2432" w:rsidRDefault="002E1ADD" w:rsidP="005B2432">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257"/>
    <w:multiLevelType w:val="hybridMultilevel"/>
    <w:tmpl w:val="5F3AA87C"/>
    <w:lvl w:ilvl="0" w:tplc="D428C4C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DE3CE2"/>
    <w:multiLevelType w:val="hybridMultilevel"/>
    <w:tmpl w:val="F87C7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DE4664"/>
    <w:multiLevelType w:val="hybridMultilevel"/>
    <w:tmpl w:val="5BD09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11690D"/>
    <w:multiLevelType w:val="hybridMultilevel"/>
    <w:tmpl w:val="A738A5E4"/>
    <w:lvl w:ilvl="0" w:tplc="0409001B">
      <w:start w:val="1"/>
      <w:numFmt w:val="lowerRoman"/>
      <w:lvlText w:val="%1."/>
      <w:lvlJc w:val="right"/>
      <w:pPr>
        <w:tabs>
          <w:tab w:val="num" w:pos="360"/>
        </w:tabs>
        <w:ind w:left="36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2147E"/>
    <w:multiLevelType w:val="hybridMultilevel"/>
    <w:tmpl w:val="D0D4C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4641E8"/>
    <w:multiLevelType w:val="hybridMultilevel"/>
    <w:tmpl w:val="564AD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5A2EF6"/>
    <w:multiLevelType w:val="hybridMultilevel"/>
    <w:tmpl w:val="816EF9E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F95E12"/>
    <w:multiLevelType w:val="multilevel"/>
    <w:tmpl w:val="349217CC"/>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C724A3"/>
    <w:multiLevelType w:val="hybridMultilevel"/>
    <w:tmpl w:val="5B486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43FBF"/>
    <w:multiLevelType w:val="hybridMultilevel"/>
    <w:tmpl w:val="AC9C8DD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3F1B4A"/>
    <w:multiLevelType w:val="hybridMultilevel"/>
    <w:tmpl w:val="51160924"/>
    <w:lvl w:ilvl="0" w:tplc="3E1072F2">
      <w:start w:val="1"/>
      <w:numFmt w:val="decimal"/>
      <w:lvlText w:val="%1."/>
      <w:lvlJc w:val="left"/>
      <w:pPr>
        <w:ind w:left="720" w:hanging="360"/>
      </w:pPr>
      <w:rPr>
        <w:rFonts w:ascii="Arial Bold" w:hAnsi="Arial Bold" w:hint="default"/>
        <w:b/>
        <w:i w:val="0"/>
        <w:color w:val="007A87"/>
        <w:spacing w:val="2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943C96"/>
    <w:multiLevelType w:val="hybridMultilevel"/>
    <w:tmpl w:val="12907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05636"/>
    <w:multiLevelType w:val="hybridMultilevel"/>
    <w:tmpl w:val="C7E89966"/>
    <w:lvl w:ilvl="0" w:tplc="0409001B">
      <w:start w:val="1"/>
      <w:numFmt w:val="lowerRoman"/>
      <w:lvlText w:val="%1."/>
      <w:lvlJc w:val="right"/>
      <w:pPr>
        <w:tabs>
          <w:tab w:val="num" w:pos="360"/>
        </w:tabs>
        <w:ind w:left="360" w:hanging="360"/>
      </w:pPr>
      <w:rPr>
        <w:rFonts w:cs="Times New Roman" w:hint="default"/>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468D511C"/>
    <w:multiLevelType w:val="hybridMultilevel"/>
    <w:tmpl w:val="EFDC603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512B1DFB"/>
    <w:multiLevelType w:val="hybridMultilevel"/>
    <w:tmpl w:val="CA4AF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47F48D5"/>
    <w:multiLevelType w:val="multilevel"/>
    <w:tmpl w:val="024C7C44"/>
    <w:numStyleLink w:val="StyleBulletedSymbolsymbol11ptBoldLeft0cmHangi"/>
  </w:abstractNum>
  <w:abstractNum w:abstractNumId="22" w15:restartNumberingAfterBreak="0">
    <w:nsid w:val="54EC212A"/>
    <w:multiLevelType w:val="multilevel"/>
    <w:tmpl w:val="024C7C44"/>
    <w:styleLink w:val="StyleBulletedSymbolsymbol11ptBoldLeft0cmHangi"/>
    <w:lvl w:ilvl="0">
      <w:start w:val="1"/>
      <w:numFmt w:val="bullet"/>
      <w:pStyle w:val="BulletPoint"/>
      <w:lvlText w:val=""/>
      <w:lvlJc w:val="left"/>
      <w:pPr>
        <w:ind w:left="567" w:hanging="567"/>
      </w:pPr>
      <w:rPr>
        <w:rFonts w:ascii="Symbol" w:hAnsi="Symbol" w:hint="default"/>
        <w:b/>
        <w:bCs/>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3A68C7"/>
    <w:multiLevelType w:val="hybridMultilevel"/>
    <w:tmpl w:val="E5D4B0A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4"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5"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531721"/>
    <w:multiLevelType w:val="hybridMultilevel"/>
    <w:tmpl w:val="08C6E856"/>
    <w:lvl w:ilvl="0" w:tplc="707497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3819FE"/>
    <w:multiLevelType w:val="hybridMultilevel"/>
    <w:tmpl w:val="A53C9446"/>
    <w:lvl w:ilvl="0" w:tplc="B1EAE1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48E5E71"/>
    <w:multiLevelType w:val="multilevel"/>
    <w:tmpl w:val="E5408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71446DC"/>
    <w:multiLevelType w:val="hybridMultilevel"/>
    <w:tmpl w:val="34921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9C6BD9"/>
    <w:multiLevelType w:val="hybridMultilevel"/>
    <w:tmpl w:val="8F5094EC"/>
    <w:lvl w:ilvl="0" w:tplc="873A2AA6">
      <w:start w:val="1"/>
      <w:numFmt w:val="decimal"/>
      <w:lvlText w:val="%1."/>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B8C3A2D"/>
    <w:multiLevelType w:val="hybridMultilevel"/>
    <w:tmpl w:val="2B6426A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num w:numId="1">
    <w:abstractNumId w:val="5"/>
  </w:num>
  <w:num w:numId="2">
    <w:abstractNumId w:val="1"/>
  </w:num>
  <w:num w:numId="3">
    <w:abstractNumId w:val="4"/>
  </w:num>
  <w:num w:numId="4">
    <w:abstractNumId w:val="19"/>
  </w:num>
  <w:num w:numId="5">
    <w:abstractNumId w:val="23"/>
  </w:num>
  <w:num w:numId="6">
    <w:abstractNumId w:val="2"/>
  </w:num>
  <w:num w:numId="7">
    <w:abstractNumId w:val="12"/>
  </w:num>
  <w:num w:numId="8">
    <w:abstractNumId w:val="18"/>
  </w:num>
  <w:num w:numId="9">
    <w:abstractNumId w:val="6"/>
  </w:num>
  <w:num w:numId="10">
    <w:abstractNumId w:val="27"/>
  </w:num>
  <w:num w:numId="11">
    <w:abstractNumId w:val="15"/>
  </w:num>
  <w:num w:numId="12">
    <w:abstractNumId w:val="30"/>
  </w:num>
  <w:num w:numId="13">
    <w:abstractNumId w:val="11"/>
  </w:num>
  <w:num w:numId="14">
    <w:abstractNumId w:val="25"/>
  </w:num>
  <w:num w:numId="15">
    <w:abstractNumId w:val="7"/>
  </w:num>
  <w:num w:numId="16">
    <w:abstractNumId w:val="16"/>
  </w:num>
  <w:num w:numId="17">
    <w:abstractNumId w:val="10"/>
  </w:num>
  <w:num w:numId="18">
    <w:abstractNumId w:val="24"/>
  </w:num>
  <w:num w:numId="19">
    <w:abstractNumId w:val="13"/>
  </w:num>
  <w:num w:numId="20">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4"/>
  </w:num>
  <w:num w:numId="23">
    <w:abstractNumId w:val="31"/>
  </w:num>
  <w:num w:numId="24">
    <w:abstractNumId w:val="8"/>
  </w:num>
  <w:num w:numId="25">
    <w:abstractNumId w:val="20"/>
  </w:num>
  <w:num w:numId="26">
    <w:abstractNumId w:val="29"/>
  </w:num>
  <w:num w:numId="27">
    <w:abstractNumId w:val="28"/>
  </w:num>
  <w:num w:numId="28">
    <w:abstractNumId w:val="33"/>
  </w:num>
  <w:num w:numId="29">
    <w:abstractNumId w:val="14"/>
  </w:num>
  <w:num w:numId="30">
    <w:abstractNumId w:val="22"/>
  </w:num>
  <w:num w:numId="31">
    <w:abstractNumId w:val="2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5"/>
  </w:num>
  <w:num w:numId="35">
    <w:abstractNumId w:val="32"/>
  </w:num>
  <w:num w:numId="36">
    <w:abstractNumId w:val="17"/>
  </w:num>
  <w:num w:numId="37">
    <w:abstractNumId w:val="3"/>
  </w:num>
  <w:num w:numId="38">
    <w:abstractNumId w:val="26"/>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567"/>
  <w:drawingGridHorizontalSpacing w:val="26"/>
  <w:drawingGridVerticalSpacing w:val="71"/>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EF"/>
    <w:rsid w:val="0001374C"/>
    <w:rsid w:val="00020D16"/>
    <w:rsid w:val="00022AC4"/>
    <w:rsid w:val="0003596C"/>
    <w:rsid w:val="00036F06"/>
    <w:rsid w:val="00054011"/>
    <w:rsid w:val="000967CA"/>
    <w:rsid w:val="000E15C9"/>
    <w:rsid w:val="00151E2C"/>
    <w:rsid w:val="00172622"/>
    <w:rsid w:val="00172927"/>
    <w:rsid w:val="00172C99"/>
    <w:rsid w:val="0017628E"/>
    <w:rsid w:val="00193936"/>
    <w:rsid w:val="001A11D6"/>
    <w:rsid w:val="001A730D"/>
    <w:rsid w:val="002154DF"/>
    <w:rsid w:val="00225134"/>
    <w:rsid w:val="002333C5"/>
    <w:rsid w:val="00240D1D"/>
    <w:rsid w:val="00240F0C"/>
    <w:rsid w:val="00254ED2"/>
    <w:rsid w:val="002609B5"/>
    <w:rsid w:val="0027326D"/>
    <w:rsid w:val="00293071"/>
    <w:rsid w:val="002A3F41"/>
    <w:rsid w:val="002C1A8F"/>
    <w:rsid w:val="002E1ADD"/>
    <w:rsid w:val="002E4B6C"/>
    <w:rsid w:val="002F5F3A"/>
    <w:rsid w:val="00341A19"/>
    <w:rsid w:val="003B1E82"/>
    <w:rsid w:val="003C5D26"/>
    <w:rsid w:val="003D0BDC"/>
    <w:rsid w:val="003E146C"/>
    <w:rsid w:val="00422E38"/>
    <w:rsid w:val="0045652B"/>
    <w:rsid w:val="00461815"/>
    <w:rsid w:val="00462773"/>
    <w:rsid w:val="00485587"/>
    <w:rsid w:val="004953BA"/>
    <w:rsid w:val="004A3659"/>
    <w:rsid w:val="004A3D74"/>
    <w:rsid w:val="004B5280"/>
    <w:rsid w:val="004B56BC"/>
    <w:rsid w:val="004D4CFC"/>
    <w:rsid w:val="004F0ACB"/>
    <w:rsid w:val="004F3A45"/>
    <w:rsid w:val="00503AB7"/>
    <w:rsid w:val="00506D71"/>
    <w:rsid w:val="00511C85"/>
    <w:rsid w:val="00531FB2"/>
    <w:rsid w:val="00534ACB"/>
    <w:rsid w:val="00557413"/>
    <w:rsid w:val="00561BB2"/>
    <w:rsid w:val="00562545"/>
    <w:rsid w:val="005747A9"/>
    <w:rsid w:val="005868D8"/>
    <w:rsid w:val="005A363A"/>
    <w:rsid w:val="005B0E63"/>
    <w:rsid w:val="005B2432"/>
    <w:rsid w:val="005B567C"/>
    <w:rsid w:val="005C0CE7"/>
    <w:rsid w:val="005C4786"/>
    <w:rsid w:val="005D2A8E"/>
    <w:rsid w:val="005D37F9"/>
    <w:rsid w:val="005D5820"/>
    <w:rsid w:val="00610449"/>
    <w:rsid w:val="00621EF6"/>
    <w:rsid w:val="006354AE"/>
    <w:rsid w:val="00642484"/>
    <w:rsid w:val="006557AF"/>
    <w:rsid w:val="00671F0E"/>
    <w:rsid w:val="00674485"/>
    <w:rsid w:val="006765E6"/>
    <w:rsid w:val="006A556A"/>
    <w:rsid w:val="006B4647"/>
    <w:rsid w:val="006E127A"/>
    <w:rsid w:val="006E515C"/>
    <w:rsid w:val="006E6894"/>
    <w:rsid w:val="00713924"/>
    <w:rsid w:val="00713C5B"/>
    <w:rsid w:val="00724013"/>
    <w:rsid w:val="00731E11"/>
    <w:rsid w:val="00733D51"/>
    <w:rsid w:val="007441A8"/>
    <w:rsid w:val="0075481F"/>
    <w:rsid w:val="00772F3B"/>
    <w:rsid w:val="007761DD"/>
    <w:rsid w:val="007961EB"/>
    <w:rsid w:val="0079657B"/>
    <w:rsid w:val="007C06E6"/>
    <w:rsid w:val="007C22E2"/>
    <w:rsid w:val="00800A2B"/>
    <w:rsid w:val="0080122A"/>
    <w:rsid w:val="00826712"/>
    <w:rsid w:val="00827C4B"/>
    <w:rsid w:val="00832600"/>
    <w:rsid w:val="00856409"/>
    <w:rsid w:val="00861D06"/>
    <w:rsid w:val="00863331"/>
    <w:rsid w:val="008A5E1D"/>
    <w:rsid w:val="008C3490"/>
    <w:rsid w:val="008F22B8"/>
    <w:rsid w:val="00900FEA"/>
    <w:rsid w:val="00904B30"/>
    <w:rsid w:val="00907BB7"/>
    <w:rsid w:val="00911430"/>
    <w:rsid w:val="00914EBF"/>
    <w:rsid w:val="00944987"/>
    <w:rsid w:val="00975CB3"/>
    <w:rsid w:val="009A2ECB"/>
    <w:rsid w:val="009A7642"/>
    <w:rsid w:val="009C4F2A"/>
    <w:rsid w:val="009E04C3"/>
    <w:rsid w:val="009F4843"/>
    <w:rsid w:val="009F661F"/>
    <w:rsid w:val="009F67E7"/>
    <w:rsid w:val="00A02693"/>
    <w:rsid w:val="00A13CD4"/>
    <w:rsid w:val="00A25F8E"/>
    <w:rsid w:val="00A33DAB"/>
    <w:rsid w:val="00A5312F"/>
    <w:rsid w:val="00A578EE"/>
    <w:rsid w:val="00A65DA1"/>
    <w:rsid w:val="00A72279"/>
    <w:rsid w:val="00A84DA5"/>
    <w:rsid w:val="00A86123"/>
    <w:rsid w:val="00A945EF"/>
    <w:rsid w:val="00AF15CA"/>
    <w:rsid w:val="00B01541"/>
    <w:rsid w:val="00B164CD"/>
    <w:rsid w:val="00B16E76"/>
    <w:rsid w:val="00B173C7"/>
    <w:rsid w:val="00B219B5"/>
    <w:rsid w:val="00B545B0"/>
    <w:rsid w:val="00B54CD2"/>
    <w:rsid w:val="00B628B1"/>
    <w:rsid w:val="00B76F90"/>
    <w:rsid w:val="00B879B3"/>
    <w:rsid w:val="00BA23C7"/>
    <w:rsid w:val="00BD04BE"/>
    <w:rsid w:val="00BD1F9F"/>
    <w:rsid w:val="00C17C53"/>
    <w:rsid w:val="00C46E32"/>
    <w:rsid w:val="00C6081E"/>
    <w:rsid w:val="00C633C6"/>
    <w:rsid w:val="00C97117"/>
    <w:rsid w:val="00CC2AEF"/>
    <w:rsid w:val="00CD5DED"/>
    <w:rsid w:val="00CE296C"/>
    <w:rsid w:val="00D02A56"/>
    <w:rsid w:val="00D13E8C"/>
    <w:rsid w:val="00D379AF"/>
    <w:rsid w:val="00D456EB"/>
    <w:rsid w:val="00D71AB3"/>
    <w:rsid w:val="00D80E2D"/>
    <w:rsid w:val="00DB66BA"/>
    <w:rsid w:val="00DC77E4"/>
    <w:rsid w:val="00DD127D"/>
    <w:rsid w:val="00DE608E"/>
    <w:rsid w:val="00DF482B"/>
    <w:rsid w:val="00E20635"/>
    <w:rsid w:val="00E250CE"/>
    <w:rsid w:val="00E41874"/>
    <w:rsid w:val="00E47362"/>
    <w:rsid w:val="00E51BDD"/>
    <w:rsid w:val="00E640A9"/>
    <w:rsid w:val="00E80A43"/>
    <w:rsid w:val="00E87113"/>
    <w:rsid w:val="00E97D61"/>
    <w:rsid w:val="00EA042D"/>
    <w:rsid w:val="00EA5714"/>
    <w:rsid w:val="00EB2C47"/>
    <w:rsid w:val="00EB7973"/>
    <w:rsid w:val="00EC43A1"/>
    <w:rsid w:val="00ED4C41"/>
    <w:rsid w:val="00ED55D3"/>
    <w:rsid w:val="00F20D7F"/>
    <w:rsid w:val="00F31CB8"/>
    <w:rsid w:val="00F40E1E"/>
    <w:rsid w:val="00F47F2C"/>
    <w:rsid w:val="00F65612"/>
    <w:rsid w:val="00F71A3A"/>
    <w:rsid w:val="00F80E31"/>
    <w:rsid w:val="00FB7BD6"/>
    <w:rsid w:val="00FE23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5C13ED1-29FF-4287-8006-665FCF86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7" w:semiHidden="1" w:unhideWhenUsed="1" w:qFormat="1"/>
    <w:lsdException w:name="heading 9" w:semiHidden="1" w:unhideWhenUsed="1" w:qFormat="1"/>
    <w:lsdException w:name="toc 1" w:uiPriority="39" w:qFormat="1"/>
    <w:lsdException w:name="Normal Indent" w:qFormat="1"/>
    <w:lsdException w:name="annotation text" w:semiHidden="1" w:uiPriority="99"/>
    <w:lsdException w:name="header" w:qFormat="1"/>
    <w:lsdException w:name="footer" w:uiPriority="99" w:qFormat="1"/>
    <w:lsdException w:name="caption" w:semiHidden="1" w:qFormat="1"/>
    <w:lsdException w:name="annotation reference" w:semiHidden="1"/>
    <w:lsdException w:name="Title" w:qFormat="1"/>
    <w:lsdException w:name="Closing" w:semiHidden="1"/>
    <w:lsdException w:name="Default Paragraph Font" w:uiPriority="1"/>
    <w:lsdException w:name="Date" w:semiHidden="1"/>
    <w:lsdException w:name="Body Text First Indent" w:semiHidden="1"/>
    <w:lsdException w:name="Body Text First Indent 2" w:semiHidden="1"/>
    <w:lsdException w:name="Body Text 2" w:uiPriority="99"/>
    <w:lsdException w:name="Body Text 3" w:uiPriority="99"/>
    <w:lsdException w:name="Body Text Indent 2" w:semiHidden="1"/>
    <w:lsdException w:name="Body Text Indent 3" w:semiHidden="1"/>
    <w:lsdException w:name="Block Text" w:semiHidden="1"/>
    <w:lsdException w:name="Strong" w:uiPriority="22"/>
    <w:lsdException w:name="Emphasis" w:semiHidden="1"/>
    <w:lsdException w:name="Document Map" w:semiHidden="1"/>
    <w:lsdException w:name="E-mail Signature" w:semiHidden="1"/>
    <w:lsdException w:name="Normal Table" w:semiHidden="1" w:unhideWhenUsed="1"/>
    <w:lsdException w:name="annotation subject" w:semiHidden="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1D6"/>
    <w:pPr>
      <w:spacing w:after="160" w:line="259" w:lineRule="auto"/>
    </w:pPr>
    <w:rPr>
      <w:rFonts w:ascii="Arial" w:eastAsiaTheme="minorHAnsi" w:hAnsi="Arial" w:cs="Arial"/>
      <w:sz w:val="24"/>
      <w:szCs w:val="24"/>
      <w:lang w:eastAsia="en-US"/>
    </w:rPr>
  </w:style>
  <w:style w:type="paragraph" w:styleId="Heading1">
    <w:name w:val="heading 1"/>
    <w:basedOn w:val="Normal"/>
    <w:next w:val="Normal"/>
    <w:link w:val="Heading1Char"/>
    <w:autoRedefine/>
    <w:qFormat/>
    <w:rsid w:val="00EB2C47"/>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EB2C47"/>
    <w:pPr>
      <w:keepNext/>
      <w:numPr>
        <w:numId w:val="28"/>
      </w:numPr>
      <w:pBdr>
        <w:top w:val="single" w:sz="4" w:space="1" w:color="007A87"/>
        <w:left w:val="dotted" w:sz="4" w:space="4" w:color="182B49"/>
      </w:pBdr>
      <w:spacing w:before="60" w:after="60"/>
      <w:jc w:val="both"/>
      <w:outlineLvl w:val="1"/>
    </w:pPr>
    <w:rPr>
      <w:rFonts w:ascii="Arial Bold" w:hAnsi="Arial Bold" w:cs="Arial"/>
      <w:b/>
      <w:bCs/>
      <w:color w:val="007A87"/>
      <w:spacing w:val="20"/>
      <w:sz w:val="22"/>
      <w:szCs w:val="22"/>
      <w:lang w:eastAsia="en-US"/>
    </w:rPr>
  </w:style>
  <w:style w:type="paragraph" w:styleId="Heading3">
    <w:name w:val="heading 3"/>
    <w:basedOn w:val="Normal"/>
    <w:next w:val="Normal"/>
    <w:link w:val="Heading3Char"/>
    <w:uiPriority w:val="9"/>
    <w:qFormat/>
    <w:rsid w:val="00EB2C47"/>
    <w:pPr>
      <w:spacing w:before="60" w:after="60"/>
      <w:outlineLvl w:val="2"/>
    </w:pPr>
    <w:rPr>
      <w:b/>
      <w:color w:val="007A87"/>
      <w:spacing w:val="10"/>
    </w:rPr>
  </w:style>
  <w:style w:type="paragraph" w:styleId="Heading4">
    <w:name w:val="heading 4"/>
    <w:basedOn w:val="Normal"/>
    <w:next w:val="Normal"/>
    <w:link w:val="Heading4Char"/>
    <w:qFormat/>
    <w:rsid w:val="00EB2C47"/>
    <w:pPr>
      <w:keepNext/>
      <w:spacing w:before="120" w:after="120"/>
      <w:outlineLvl w:val="3"/>
    </w:pPr>
  </w:style>
  <w:style w:type="paragraph" w:styleId="Heading5">
    <w:name w:val="heading 5"/>
    <w:basedOn w:val="Normal"/>
    <w:next w:val="Normal"/>
    <w:link w:val="Heading5Char"/>
    <w:rsid w:val="00EB2C47"/>
    <w:pPr>
      <w:keepNext/>
      <w:outlineLvl w:val="4"/>
    </w:pPr>
  </w:style>
  <w:style w:type="paragraph" w:styleId="Heading6">
    <w:name w:val="heading 6"/>
    <w:basedOn w:val="Normal"/>
    <w:next w:val="Normal"/>
    <w:link w:val="Heading6Char"/>
    <w:rsid w:val="00EB2C47"/>
    <w:pPr>
      <w:keepNext/>
      <w:outlineLvl w:val="5"/>
    </w:pPr>
    <w:rPr>
      <w:i/>
    </w:rPr>
  </w:style>
  <w:style w:type="paragraph" w:styleId="Heading8">
    <w:name w:val="heading 8"/>
    <w:basedOn w:val="Normal"/>
    <w:next w:val="Normal"/>
    <w:link w:val="Heading8Char"/>
    <w:rsid w:val="00EB2C47"/>
    <w:pPr>
      <w:keepNext/>
      <w:outlineLvl w:val="7"/>
    </w:pPr>
    <w:rPr>
      <w:b/>
    </w:rPr>
  </w:style>
  <w:style w:type="character" w:default="1" w:styleId="DefaultParagraphFont">
    <w:name w:val="Default Paragraph Font"/>
    <w:uiPriority w:val="1"/>
    <w:semiHidden/>
    <w:unhideWhenUsed/>
    <w:rsid w:val="001A11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1D6"/>
  </w:style>
  <w:style w:type="paragraph" w:styleId="Header">
    <w:name w:val="header"/>
    <w:link w:val="HeaderChar"/>
    <w:autoRedefine/>
    <w:unhideWhenUsed/>
    <w:qFormat/>
    <w:rsid w:val="00EB2C47"/>
    <w:rPr>
      <w:rFonts w:ascii="Arial" w:hAnsi="Arial" w:cstheme="minorBidi"/>
      <w:bCs/>
      <w:color w:val="0C818F"/>
      <w:sz w:val="18"/>
      <w:szCs w:val="24"/>
      <w:lang w:eastAsia="en-US"/>
    </w:rPr>
  </w:style>
  <w:style w:type="paragraph" w:styleId="Footer">
    <w:name w:val="footer"/>
    <w:link w:val="FooterChar"/>
    <w:autoRedefine/>
    <w:uiPriority w:val="99"/>
    <w:rsid w:val="00EB2C47"/>
    <w:rPr>
      <w:rFonts w:ascii="Arial" w:hAnsi="Arial" w:cstheme="minorBidi"/>
      <w:bCs/>
      <w:szCs w:val="24"/>
      <w:lang w:eastAsia="en-US"/>
    </w:rPr>
  </w:style>
  <w:style w:type="paragraph" w:styleId="BodyTextIndent">
    <w:name w:val="Body Text Indent"/>
    <w:basedOn w:val="Normal"/>
    <w:semiHidden/>
    <w:rsid w:val="00ED55D3"/>
    <w:pPr>
      <w:ind w:left="720"/>
    </w:pPr>
    <w:rPr>
      <w:sz w:val="16"/>
      <w:lang w:val="en-US"/>
    </w:rPr>
  </w:style>
  <w:style w:type="paragraph" w:styleId="Subtitle">
    <w:name w:val="Subtitle"/>
    <w:basedOn w:val="Normal"/>
    <w:link w:val="SubtitleChar"/>
    <w:rsid w:val="00EB2C47"/>
    <w:pPr>
      <w:shd w:val="clear" w:color="auto" w:fill="00FFFF"/>
      <w:jc w:val="center"/>
    </w:pPr>
    <w:rPr>
      <w:rFonts w:ascii="Tahoma" w:hAnsi="Tahoma"/>
      <w:b/>
      <w:sz w:val="32"/>
    </w:rPr>
  </w:style>
  <w:style w:type="paragraph" w:styleId="BodyText2">
    <w:name w:val="Body Text 2"/>
    <w:basedOn w:val="Normal"/>
    <w:link w:val="BodyText2Char"/>
    <w:uiPriority w:val="99"/>
    <w:unhideWhenUsed/>
    <w:rsid w:val="00EB2C47"/>
    <w:pPr>
      <w:spacing w:after="120" w:line="480" w:lineRule="auto"/>
    </w:pPr>
  </w:style>
  <w:style w:type="paragraph" w:styleId="BodyText3">
    <w:name w:val="Body Text 3"/>
    <w:basedOn w:val="Normal"/>
    <w:link w:val="BodyText3Char"/>
    <w:uiPriority w:val="99"/>
    <w:semiHidden/>
    <w:unhideWhenUsed/>
    <w:rsid w:val="00EB2C47"/>
    <w:pPr>
      <w:spacing w:after="120"/>
    </w:pPr>
    <w:rPr>
      <w:sz w:val="16"/>
      <w:szCs w:val="16"/>
    </w:rPr>
  </w:style>
  <w:style w:type="paragraph" w:customStyle="1" w:styleId="StyleTitleArial16pt">
    <w:name w:val="Style Title + Arial 16 pt"/>
    <w:basedOn w:val="Title"/>
    <w:rsid w:val="00EB2C47"/>
    <w:rPr>
      <w:rFonts w:ascii="Arial Bold" w:eastAsia="Times New Roman" w:hAnsi="Arial Bold" w:cs="Times New Roman"/>
      <w:w w:val="150"/>
    </w:rPr>
  </w:style>
  <w:style w:type="paragraph" w:customStyle="1" w:styleId="Custom2">
    <w:name w:val="Custom2"/>
    <w:basedOn w:val="Normal"/>
    <w:autoRedefine/>
    <w:semiHidden/>
    <w:rsid w:val="00ED55D3"/>
    <w:pPr>
      <w:ind w:right="-306"/>
    </w:pPr>
    <w:rPr>
      <w:w w:val="150"/>
      <w:sz w:val="32"/>
      <w:szCs w:val="28"/>
    </w:rPr>
  </w:style>
  <w:style w:type="paragraph" w:customStyle="1" w:styleId="Custom3">
    <w:name w:val="Custom3"/>
    <w:basedOn w:val="Normal"/>
    <w:autoRedefine/>
    <w:semiHidden/>
    <w:rsid w:val="00ED55D3"/>
    <w:pPr>
      <w:keepNext/>
      <w:outlineLvl w:val="1"/>
    </w:pPr>
    <w:rPr>
      <w:bCs/>
      <w:i/>
      <w:iCs/>
      <w:w w:val="150"/>
    </w:rPr>
  </w:style>
  <w:style w:type="paragraph" w:styleId="Title">
    <w:name w:val="Title"/>
    <w:basedOn w:val="Normal"/>
    <w:link w:val="TitleChar"/>
    <w:autoRedefine/>
    <w:qFormat/>
    <w:rsid w:val="00EB2C47"/>
    <w:pPr>
      <w:shd w:val="clear" w:color="auto" w:fill="3FCFD5"/>
      <w:jc w:val="center"/>
    </w:pPr>
    <w:rPr>
      <w:rFonts w:eastAsiaTheme="majorEastAsia" w:cstheme="majorBidi"/>
      <w:b/>
      <w:sz w:val="28"/>
      <w:szCs w:val="28"/>
      <w:lang w:val="en-US"/>
    </w:rPr>
  </w:style>
  <w:style w:type="table" w:styleId="TableGrid">
    <w:name w:val="Table Grid"/>
    <w:basedOn w:val="TableNormal"/>
    <w:rsid w:val="00EB2C4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C47"/>
    <w:rPr>
      <w:rFonts w:ascii="Segoe UI" w:hAnsi="Segoe UI" w:cs="Segoe UI"/>
      <w:sz w:val="18"/>
      <w:szCs w:val="18"/>
    </w:rPr>
  </w:style>
  <w:style w:type="character" w:styleId="PageNumber">
    <w:name w:val="page number"/>
    <w:basedOn w:val="DefaultParagraphFont"/>
    <w:rsid w:val="00EB2C47"/>
  </w:style>
  <w:style w:type="character" w:styleId="Hyperlink">
    <w:name w:val="Hyperlink"/>
    <w:rsid w:val="00EB2C47"/>
    <w:rPr>
      <w:color w:val="0563C1"/>
      <w:u w:val="single"/>
    </w:rPr>
  </w:style>
  <w:style w:type="character" w:styleId="Strong">
    <w:name w:val="Strong"/>
    <w:uiPriority w:val="22"/>
    <w:rsid w:val="00EB2C47"/>
    <w:rPr>
      <w:b/>
      <w:bCs/>
    </w:rPr>
  </w:style>
  <w:style w:type="paragraph" w:styleId="ListParagraph">
    <w:name w:val="List Paragraph"/>
    <w:basedOn w:val="Normal"/>
    <w:uiPriority w:val="34"/>
    <w:qFormat/>
    <w:rsid w:val="00EB2C47"/>
    <w:pPr>
      <w:ind w:left="720"/>
      <w:contextualSpacing/>
    </w:pPr>
  </w:style>
  <w:style w:type="character" w:customStyle="1" w:styleId="Heading1Char">
    <w:name w:val="Heading 1 Char"/>
    <w:basedOn w:val="DefaultParagraphFont"/>
    <w:link w:val="Heading1"/>
    <w:rsid w:val="00EB2C47"/>
    <w:rPr>
      <w:rFonts w:ascii="Arial" w:hAnsi="Arial"/>
      <w:bCs/>
      <w:color w:val="0C818F"/>
      <w:spacing w:val="20"/>
      <w:sz w:val="32"/>
      <w:szCs w:val="32"/>
      <w:lang w:eastAsia="en-US"/>
    </w:rPr>
  </w:style>
  <w:style w:type="character" w:customStyle="1" w:styleId="Heading2Char">
    <w:name w:val="Heading 2 Char"/>
    <w:basedOn w:val="DefaultParagraphFont"/>
    <w:link w:val="Heading2"/>
    <w:uiPriority w:val="9"/>
    <w:rsid w:val="00EB2C47"/>
    <w:rPr>
      <w:rFonts w:ascii="Arial Bold" w:hAnsi="Arial Bold" w:cs="Arial"/>
      <w:b/>
      <w:bCs/>
      <w:color w:val="007A87"/>
      <w:spacing w:val="20"/>
      <w:sz w:val="22"/>
      <w:szCs w:val="22"/>
      <w:lang w:eastAsia="en-US"/>
    </w:rPr>
  </w:style>
  <w:style w:type="character" w:customStyle="1" w:styleId="Heading3Char">
    <w:name w:val="Heading 3 Char"/>
    <w:basedOn w:val="DefaultParagraphFont"/>
    <w:link w:val="Heading3"/>
    <w:uiPriority w:val="9"/>
    <w:rsid w:val="00EB2C47"/>
    <w:rPr>
      <w:rFonts w:ascii="Arial" w:hAnsi="Arial"/>
      <w:b/>
      <w:bCs/>
      <w:color w:val="007A87"/>
      <w:spacing w:val="10"/>
      <w:szCs w:val="24"/>
      <w:lang w:eastAsia="en-US"/>
    </w:rPr>
  </w:style>
  <w:style w:type="paragraph" w:customStyle="1" w:styleId="ControlledDocumentWording">
    <w:name w:val="Controlled Document Wording"/>
    <w:next w:val="Normal"/>
    <w:qFormat/>
    <w:rsid w:val="00EB2C47"/>
    <w:rPr>
      <w:rFonts w:ascii="Arial" w:hAnsi="Arial" w:cs="Arial"/>
      <w:bCs/>
      <w:sz w:val="18"/>
      <w:szCs w:val="18"/>
      <w:lang w:eastAsia="en-US"/>
    </w:rPr>
  </w:style>
  <w:style w:type="character" w:customStyle="1" w:styleId="HeaderChar">
    <w:name w:val="Header Char"/>
    <w:basedOn w:val="DefaultParagraphFont"/>
    <w:link w:val="Header"/>
    <w:rsid w:val="00EB2C47"/>
    <w:rPr>
      <w:rFonts w:ascii="Arial" w:hAnsi="Arial" w:cstheme="minorBidi"/>
      <w:bCs/>
      <w:color w:val="0C818F"/>
      <w:sz w:val="18"/>
      <w:szCs w:val="24"/>
      <w:lang w:eastAsia="en-US"/>
    </w:rPr>
  </w:style>
  <w:style w:type="character" w:customStyle="1" w:styleId="FooterChar">
    <w:name w:val="Footer Char"/>
    <w:basedOn w:val="DefaultParagraphFont"/>
    <w:link w:val="Footer"/>
    <w:uiPriority w:val="99"/>
    <w:rsid w:val="00EB2C47"/>
    <w:rPr>
      <w:rFonts w:ascii="Arial" w:hAnsi="Arial" w:cstheme="minorBidi"/>
      <w:bCs/>
      <w:szCs w:val="24"/>
      <w:lang w:eastAsia="en-US"/>
    </w:rPr>
  </w:style>
  <w:style w:type="paragraph" w:styleId="BodyText">
    <w:name w:val="Body Text"/>
    <w:basedOn w:val="Normal"/>
    <w:link w:val="BodyTextChar"/>
    <w:rsid w:val="00EB2C47"/>
    <w:pPr>
      <w:spacing w:after="120"/>
    </w:pPr>
    <w:rPr>
      <w:rFonts w:ascii="Dutch Roman 12pt" w:hAnsi="Dutch Roman 12pt"/>
      <w:bCs/>
      <w:szCs w:val="20"/>
      <w:lang w:val="en-GB"/>
    </w:rPr>
  </w:style>
  <w:style w:type="character" w:customStyle="1" w:styleId="BodyTextChar">
    <w:name w:val="Body Text Char"/>
    <w:basedOn w:val="DefaultParagraphFont"/>
    <w:link w:val="BodyText"/>
    <w:rsid w:val="00EB2C47"/>
    <w:rPr>
      <w:rFonts w:ascii="Dutch Roman 12pt" w:hAnsi="Dutch Roman 12pt"/>
      <w:sz w:val="24"/>
      <w:lang w:val="en-GB" w:eastAsia="en-US"/>
    </w:rPr>
  </w:style>
  <w:style w:type="character" w:customStyle="1" w:styleId="BodyText2Char">
    <w:name w:val="Body Text 2 Char"/>
    <w:basedOn w:val="DefaultParagraphFont"/>
    <w:link w:val="BodyText2"/>
    <w:uiPriority w:val="99"/>
    <w:rsid w:val="00EB2C47"/>
    <w:rPr>
      <w:rFonts w:ascii="Arial" w:hAnsi="Arial"/>
      <w:bCs/>
      <w:szCs w:val="24"/>
      <w:lang w:eastAsia="en-US"/>
    </w:rPr>
  </w:style>
  <w:style w:type="paragraph" w:customStyle="1" w:styleId="Style1">
    <w:name w:val="Style1"/>
    <w:basedOn w:val="Normal"/>
    <w:rsid w:val="00EB2C47"/>
    <w:pPr>
      <w:jc w:val="both"/>
    </w:pPr>
    <w:rPr>
      <w:rFonts w:ascii="Times New Roman" w:hAnsi="Times New Roman"/>
      <w:bCs/>
      <w:szCs w:val="20"/>
    </w:rPr>
  </w:style>
  <w:style w:type="character" w:customStyle="1" w:styleId="BalloonTextChar">
    <w:name w:val="Balloon Text Char"/>
    <w:basedOn w:val="DefaultParagraphFont"/>
    <w:link w:val="BalloonText"/>
    <w:uiPriority w:val="99"/>
    <w:semiHidden/>
    <w:rsid w:val="00EB2C47"/>
    <w:rPr>
      <w:rFonts w:ascii="Segoe UI" w:hAnsi="Segoe UI" w:cs="Segoe UI"/>
      <w:bCs/>
      <w:sz w:val="18"/>
      <w:szCs w:val="18"/>
      <w:lang w:eastAsia="en-US"/>
    </w:rPr>
  </w:style>
  <w:style w:type="paragraph" w:customStyle="1" w:styleId="AuthorisedBy">
    <w:name w:val="Authorised By"/>
    <w:next w:val="Normal"/>
    <w:autoRedefine/>
    <w:qFormat/>
    <w:rsid w:val="00EB2C47"/>
    <w:pPr>
      <w:tabs>
        <w:tab w:val="left" w:pos="1701"/>
      </w:tabs>
    </w:pPr>
    <w:rPr>
      <w:rFonts w:ascii="Arial" w:hAnsi="Arial"/>
      <w:b/>
      <w:bCs/>
      <w:sz w:val="22"/>
      <w:szCs w:val="24"/>
      <w:lang w:eastAsia="en-US"/>
    </w:rPr>
  </w:style>
  <w:style w:type="paragraph" w:customStyle="1" w:styleId="Definition">
    <w:name w:val="Definition"/>
    <w:basedOn w:val="Normal"/>
    <w:autoRedefine/>
    <w:qFormat/>
    <w:rsid w:val="00B545B0"/>
    <w:pPr>
      <w:ind w:left="1701" w:hanging="1701"/>
    </w:pPr>
    <w:rPr>
      <w:color w:val="333333"/>
      <w:shd w:val="clear" w:color="auto" w:fill="FFFFFF"/>
    </w:rPr>
  </w:style>
  <w:style w:type="numbering" w:customStyle="1" w:styleId="StyleBulletedSymbolsymbol11ptBoldLeft0cmHangi">
    <w:name w:val="Style Bulleted Symbol (symbol) 11 pt Bold Left:  0 cm Hangi..."/>
    <w:basedOn w:val="NoList"/>
    <w:rsid w:val="00ED55D3"/>
    <w:pPr>
      <w:numPr>
        <w:numId w:val="30"/>
      </w:numPr>
    </w:pPr>
  </w:style>
  <w:style w:type="paragraph" w:customStyle="1" w:styleId="BulletPoint">
    <w:name w:val="Bullet Point"/>
    <w:basedOn w:val="ListParagraph"/>
    <w:autoRedefine/>
    <w:qFormat/>
    <w:rsid w:val="00ED55D3"/>
    <w:pPr>
      <w:numPr>
        <w:numId w:val="31"/>
      </w:numPr>
    </w:pPr>
  </w:style>
  <w:style w:type="paragraph" w:styleId="NormalIndent">
    <w:name w:val="Normal Indent"/>
    <w:basedOn w:val="Normal"/>
    <w:autoRedefine/>
    <w:qFormat/>
    <w:rsid w:val="00ED55D3"/>
    <w:pPr>
      <w:spacing w:line="276" w:lineRule="auto"/>
      <w:ind w:left="567"/>
    </w:pPr>
    <w:rPr>
      <w:sz w:val="22"/>
      <w:szCs w:val="22"/>
    </w:rPr>
  </w:style>
  <w:style w:type="paragraph" w:styleId="TOCHeading">
    <w:name w:val="TOC Heading"/>
    <w:next w:val="Normal"/>
    <w:autoRedefine/>
    <w:uiPriority w:val="39"/>
    <w:unhideWhenUsed/>
    <w:qFormat/>
    <w:rsid w:val="00ED55D3"/>
    <w:pPr>
      <w:keepLines/>
      <w:spacing w:before="60" w:after="60"/>
    </w:pPr>
    <w:rPr>
      <w:rFonts w:ascii="Arial Bold" w:eastAsiaTheme="majorEastAsia" w:hAnsi="Arial Bold" w:cstheme="majorBidi"/>
      <w:b/>
      <w:color w:val="007A87"/>
      <w:spacing w:val="20"/>
      <w:sz w:val="22"/>
      <w:szCs w:val="32"/>
      <w:lang w:val="en-US" w:eastAsia="en-US"/>
    </w:rPr>
  </w:style>
  <w:style w:type="paragraph" w:styleId="TOC1">
    <w:name w:val="toc 1"/>
    <w:basedOn w:val="Normal"/>
    <w:next w:val="Normal"/>
    <w:autoRedefine/>
    <w:uiPriority w:val="39"/>
    <w:qFormat/>
    <w:rsid w:val="00ED55D3"/>
    <w:pPr>
      <w:tabs>
        <w:tab w:val="left" w:pos="567"/>
        <w:tab w:val="right" w:leader="dot" w:pos="9629"/>
      </w:tabs>
      <w:spacing w:line="276" w:lineRule="auto"/>
    </w:pPr>
    <w:rPr>
      <w:sz w:val="22"/>
      <w:szCs w:val="22"/>
    </w:rPr>
  </w:style>
  <w:style w:type="paragraph" w:customStyle="1" w:styleId="HeaderMiddlewithLine">
    <w:name w:val="Header Middle with Line"/>
    <w:basedOn w:val="Header"/>
    <w:rsid w:val="00EB2C47"/>
    <w:pPr>
      <w:pBdr>
        <w:top w:val="single" w:sz="12" w:space="1" w:color="439BB3"/>
      </w:pBdr>
      <w:jc w:val="right"/>
    </w:pPr>
    <w:rPr>
      <w:szCs w:val="18"/>
    </w:rPr>
  </w:style>
  <w:style w:type="character" w:customStyle="1" w:styleId="TitleChar">
    <w:name w:val="Title Char"/>
    <w:basedOn w:val="DefaultParagraphFont"/>
    <w:link w:val="Title"/>
    <w:rsid w:val="00EB2C47"/>
    <w:rPr>
      <w:rFonts w:ascii="Arial" w:eastAsiaTheme="majorEastAsia" w:hAnsi="Arial" w:cstheme="majorBidi"/>
      <w:b/>
      <w:bCs/>
      <w:sz w:val="28"/>
      <w:szCs w:val="28"/>
      <w:shd w:val="clear" w:color="auto" w:fill="3FCFD5"/>
      <w:lang w:val="en-US" w:eastAsia="en-US"/>
    </w:rPr>
  </w:style>
  <w:style w:type="character" w:customStyle="1" w:styleId="Heading4Char">
    <w:name w:val="Heading 4 Char"/>
    <w:basedOn w:val="DefaultParagraphFont"/>
    <w:link w:val="Heading4"/>
    <w:rsid w:val="00EB2C47"/>
    <w:rPr>
      <w:rFonts w:ascii="Arial" w:hAnsi="Arial"/>
      <w:bCs/>
      <w:szCs w:val="24"/>
      <w:lang w:eastAsia="en-US"/>
    </w:rPr>
  </w:style>
  <w:style w:type="character" w:customStyle="1" w:styleId="Heading5Char">
    <w:name w:val="Heading 5 Char"/>
    <w:basedOn w:val="DefaultParagraphFont"/>
    <w:link w:val="Heading5"/>
    <w:rsid w:val="00EB2C47"/>
    <w:rPr>
      <w:rFonts w:ascii="Arial" w:hAnsi="Arial"/>
      <w:bCs/>
      <w:szCs w:val="24"/>
      <w:lang w:eastAsia="en-US"/>
    </w:rPr>
  </w:style>
  <w:style w:type="character" w:customStyle="1" w:styleId="Heading6Char">
    <w:name w:val="Heading 6 Char"/>
    <w:basedOn w:val="DefaultParagraphFont"/>
    <w:link w:val="Heading6"/>
    <w:rsid w:val="00EB2C47"/>
    <w:rPr>
      <w:rFonts w:ascii="Arial" w:hAnsi="Arial"/>
      <w:bCs/>
      <w:i/>
      <w:szCs w:val="24"/>
      <w:lang w:eastAsia="en-US"/>
    </w:rPr>
  </w:style>
  <w:style w:type="character" w:customStyle="1" w:styleId="Heading8Char">
    <w:name w:val="Heading 8 Char"/>
    <w:basedOn w:val="DefaultParagraphFont"/>
    <w:link w:val="Heading8"/>
    <w:rsid w:val="00EB2C47"/>
    <w:rPr>
      <w:rFonts w:ascii="Arial" w:hAnsi="Arial"/>
      <w:b/>
      <w:bCs/>
      <w:szCs w:val="24"/>
      <w:lang w:eastAsia="en-US"/>
    </w:rPr>
  </w:style>
  <w:style w:type="character" w:customStyle="1" w:styleId="SubtitleChar">
    <w:name w:val="Subtitle Char"/>
    <w:basedOn w:val="DefaultParagraphFont"/>
    <w:link w:val="Subtitle"/>
    <w:rsid w:val="00EB2C47"/>
    <w:rPr>
      <w:rFonts w:ascii="Tahoma" w:hAnsi="Tahoma"/>
      <w:b/>
      <w:bCs/>
      <w:sz w:val="32"/>
      <w:szCs w:val="24"/>
      <w:shd w:val="clear" w:color="auto" w:fill="00FFFF"/>
      <w:lang w:eastAsia="en-US"/>
    </w:rPr>
  </w:style>
  <w:style w:type="character" w:customStyle="1" w:styleId="BodyText3Char">
    <w:name w:val="Body Text 3 Char"/>
    <w:basedOn w:val="DefaultParagraphFont"/>
    <w:link w:val="BodyText3"/>
    <w:uiPriority w:val="99"/>
    <w:semiHidden/>
    <w:rsid w:val="00EB2C47"/>
    <w:rPr>
      <w:rFonts w:ascii="Arial" w:hAnsi="Arial"/>
      <w:bCs/>
      <w:sz w:val="16"/>
      <w:szCs w:val="16"/>
      <w:lang w:eastAsia="en-US"/>
    </w:rPr>
  </w:style>
  <w:style w:type="paragraph" w:customStyle="1" w:styleId="TableBulletPoint">
    <w:name w:val="Table Bullet Point"/>
    <w:autoRedefine/>
    <w:qFormat/>
    <w:rsid w:val="003E146C"/>
    <w:pPr>
      <w:tabs>
        <w:tab w:val="num" w:pos="720"/>
      </w:tabs>
      <w:spacing w:before="60" w:after="60"/>
      <w:ind w:left="284" w:hanging="284"/>
    </w:pPr>
    <w:rPr>
      <w:rFonts w:ascii="Arial" w:hAnsi="Arial" w:cs="Arial"/>
      <w:bCs/>
      <w:lang w:eastAsia="en-US"/>
    </w:rPr>
  </w:style>
  <w:style w:type="paragraph" w:customStyle="1" w:styleId="TableHeading">
    <w:name w:val="Table Heading"/>
    <w:autoRedefine/>
    <w:qFormat/>
    <w:rsid w:val="003E146C"/>
    <w:pPr>
      <w:spacing w:before="60" w:after="60"/>
    </w:pPr>
    <w:rPr>
      <w:rFonts w:ascii="Arial" w:hAnsi="Arial" w:cs="Arial"/>
      <w:b/>
      <w:bCs/>
      <w:color w:val="007A87"/>
      <w:spacing w:val="10"/>
      <w:lang w:eastAsia="en-US"/>
    </w:rPr>
  </w:style>
  <w:style w:type="paragraph" w:customStyle="1" w:styleId="TableText">
    <w:name w:val="Table Text"/>
    <w:qFormat/>
    <w:rsid w:val="003E146C"/>
    <w:pPr>
      <w:spacing w:before="60" w:after="60"/>
    </w:pPr>
    <w:rPr>
      <w:rFonts w:ascii="Arial" w:hAnsi="Arial" w:cs="Arial"/>
      <w:bCs/>
      <w:lang w:eastAsia="en-US"/>
    </w:rPr>
  </w:style>
  <w:style w:type="paragraph" w:styleId="CommentText">
    <w:name w:val="annotation text"/>
    <w:basedOn w:val="Normal"/>
    <w:link w:val="CommentTextChar"/>
    <w:uiPriority w:val="99"/>
    <w:rsid w:val="004A3659"/>
    <w:rPr>
      <w:bCs/>
      <w:szCs w:val="20"/>
      <w:lang w:val="en-GB"/>
    </w:rPr>
  </w:style>
  <w:style w:type="character" w:customStyle="1" w:styleId="CommentTextChar">
    <w:name w:val="Comment Text Char"/>
    <w:basedOn w:val="DefaultParagraphFont"/>
    <w:link w:val="CommentText"/>
    <w:uiPriority w:val="99"/>
    <w:rsid w:val="004A365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1FA4-48EA-4578-89F0-A6404781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2681</Words>
  <Characters>16290</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Template:  Policy</vt:lpstr>
    </vt:vector>
  </TitlesOfParts>
  <Company>Lakes District Health Board</Company>
  <LinksUpToDate>false</LinksUpToDate>
  <CharactersWithSpaces>18934</CharactersWithSpaces>
  <SharedDoc>false</SharedDoc>
  <HLinks>
    <vt:vector size="12" baseType="variant">
      <vt:variant>
        <vt:i4>5898334</vt:i4>
      </vt:variant>
      <vt:variant>
        <vt:i4>3</vt:i4>
      </vt:variant>
      <vt:variant>
        <vt:i4>0</vt:i4>
      </vt:variant>
      <vt:variant>
        <vt:i4>5</vt:i4>
      </vt:variant>
      <vt:variant>
        <vt:lpwstr>https://www.allergy.org.au/hp/papers/acute-management-of-anaphylaxis-guidelines downloaded 20/6/2022</vt:lpwstr>
      </vt:variant>
      <vt:variant>
        <vt:lpwstr/>
      </vt:variant>
      <vt:variant>
        <vt:i4>3735586</vt:i4>
      </vt:variant>
      <vt:variant>
        <vt:i4>0</vt:i4>
      </vt:variant>
      <vt:variant>
        <vt:i4>0</vt:i4>
      </vt:variant>
      <vt:variant>
        <vt:i4>5</vt:i4>
      </vt:variant>
      <vt:variant>
        <vt:lpwstr>https://www.health.govt.nz/our-work/immunisation-handbook-2020/anaphylaxis-response-management downloaded  20/6/2022 at 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Janet Toni</dc:creator>
  <cp:keywords/>
  <cp:lastModifiedBy>Marissa Frost</cp:lastModifiedBy>
  <cp:revision>2</cp:revision>
  <cp:lastPrinted>2022-08-02T04:15:00Z</cp:lastPrinted>
  <dcterms:created xsi:type="dcterms:W3CDTF">2024-08-30T01:47:00Z</dcterms:created>
  <dcterms:modified xsi:type="dcterms:W3CDTF">2024-08-30T01:47:00Z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-712460880</vt:i4>
  </property>
  <property fmtid="{D5CDD505-2E9C-101B-9397-08002B2CF9AE}" pid="3" name="_NewReviewCycle">
    <vt:lpwstr/>
  </property>
  <property fmtid="{D5CDD505-2E9C-101B-9397-08002B2CF9AE}" pid="4" name="_EmailSubject">
    <vt:lpwstr>Midwife (ID: ROT03198) approved</vt:lpwstr>
  </property>
  <property fmtid="{D5CDD505-2E9C-101B-9397-08002B2CF9AE}" pid="5" name="_AuthorEmail">
    <vt:lpwstr>Corli.Roodt@lakesdhb.govt.nz</vt:lpwstr>
  </property>
  <property fmtid="{D5CDD505-2E9C-101B-9397-08002B2CF9AE}" pid="6" name="_AuthorEmailDisplayName">
    <vt:lpwstr>Corli Roodt</vt:lpwstr>
  </property>
  <property fmtid="{D5CDD505-2E9C-101B-9397-08002B2CF9AE}" pid="7" name="_PreviousAdHocReviewCycleID">
    <vt:i4>-409443204</vt:i4>
  </property>
  <property fmtid="{D5CDD505-2E9C-101B-9397-08002B2CF9AE}" pid="8" name="_ReviewingToolsShownOnce">
    <vt:lpwstr/>
  </property>
</Properties>
</file>